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230 vom 11. Juli 2022</w:t>
      </w:r>
    </w:p>
    <w:p>
      <w:r>
        <w:t>VD Tribunal cantonal, 2022-07-11, FR</w:t>
      </w:r>
    </w:p>
    <w:p>
      <w:r>
        <w:rPr>
          <w:b/>
        </w:rPr>
        <w:t xml:space="preserve">Quelle: </w:t>
      </w:r>
      <w:r>
        <w:t>https://mcp.opencaselaw.ch/entscheid/vd_findinfo_Arr_t___2022___230</w:t>
      </w:r>
    </w:p>
    <w:p>
      <w:r>
        <w:t>FR: VD_FINDINFO Arrêt / 2022 / 230 du 11 juillet 2022</w:t>
      </w:r>
    </w:p>
    <w:p>
      <w:r>
        <w:t>IT: VD_FINDINFO Arrêt / 2022 / 230 del 11 luglio 2022</w:t>
      </w:r>
    </w:p>
    <w:p>
      <w:pPr>
        <w:pStyle w:val="Heading2"/>
      </w:pPr>
      <w:r>
        <w:t>Regeste</w:t>
      </w:r>
    </w:p>
    <w:p>
      <w:r>
        <w:t>RESPONSABILITÉ DE L'EMPLOYEUR{AVS}, PRESCRIPTION, DROIT TRANSITOIRE | 52 LAVS</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84 LAVS) et respectant les autres conditions formelles prévues par la loi (art. 61 let. b LPGA notamment), le recours est recevable.</w:t>
      </w:r>
    </w:p>
    <w:p>
      <w:r>
        <w:rPr>
          <w:b/>
        </w:rPr>
        <w:t>E. 2</w:t>
      </w:r>
    </w:p>
    <w:p>
      <w:r>
        <w:t>Est litigieuse la question de la responsabilité du recourant s’agissant du non-paiement des cotisations sociales par E.________ S.A. pour l’année 2013.</w:t>
      </w:r>
    </w:p>
    <w:p>
      <w:r>
        <w:rPr>
          <w:b/>
        </w:rPr>
        <w:t>E. 3</w:t>
      </w:r>
    </w:p>
    <w:p>
      <w:r>
        <w:t>a) Le recourant soutient qu’aucune intention ou négligence grave ne peut être retenue à son encontre pour le non-paiement des cotisations sociales par la société faillie (recours du 10 mai 2021, p. 5). Sur ce point, il se réfère à son opposition du 13 novembre 2020 (pp. 2-3). Admettant sa qualité d’organe de E.________ S.A., l’intéressé explique qu’il avait conscience de la situation compliquée dans laquelle se trouvait la société à la période des faits reprochés. Il relève qu’il n’avait jamais eu pour velléité de laisser à l’abandon la société, mais bien plutôt de continuer à gérer cette dernière en essayant, par différents moyens, de permettre, notamment, le paiement des cotisations sociales dues et échues. Il se réfère à un plan de paiement avec la Caisse et affirme ne pas avoir eu pour intention d’avantager l’un de ses créanciers au détriment d’un autre et avoir voulu respecter ledit plan de paiement sans pour autant réussir à désintéresser l’intimée. Il en déduit qu’il n’a jamais eu l’intention de causer un dommage à l’intimée et qu’aucune faute n’a été commise. Il allègue enfin qu’aucune négligence grave ne peut être retenue dès lors qu’il avait toujours agi avec diligence en vue de procéder au règlement des cotisations sociales. b) L’intimée retient que le recourant, en sa qualité d’administrateur avec signature individuelle de E.________ S.A. était organe  de la société et devait assumer les tâches inaliénables prescrites par la loi (art. 810 ss CO). Elle relève qu’il appartenait en particulier au recourant de veiller personnellement au paiement des cotisations sociales ce qu’il n’avait pas fait avec toute l’attention et la diligence inhérente à sa fonction. Elle soutient que l’absence de ressources financières  ne constitue pas à elle seule, un motif suffisant pour justifier le non-paiement des cotisations, faute de motif plus particulier.</w:t>
      </w:r>
    </w:p>
    <w:p>
      <w:r>
        <w:rPr>
          <w:b/>
        </w:rPr>
        <w:t>E. 4</w:t>
      </w:r>
    </w:p>
    <w:p>
      <w:r>
        <w:t>a)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Peut notamment constituer un cas de responsabilité subsidiaire d’un organe, la situation dans laquelle la caisse ne peut plus recouvrer les cotisations sociales parce que l’employeur est devenu insolvable (ATF 123 V 12 consid. 5b). b)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(voir par exemple : TF 9C_289/2009 du 19 mai 2010 consid. 2 ; TFA H 34/04 du 15 septembre 2004 consid. 5.3.1 et les références citées) c) aa)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bb) L’art. 52 LAVS recouvre les situations dans lesquelles l’employeur – et, à titre subsidiaire, les organes qui ont agi en son nom – crée un dommage à la caisse de compensation en ne s’acquittant pas des cotisations sociales dues en vertu du droit fédéral (ATF 137 V 51 consid. 3.1). cc)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dd)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 D’après le décompte versé au dossier de l’intimée, il apparaît que la société E.________ S.A. ne s’est pas acquittée des cotisations qu’elle devait à l’intimée pour l’année 2013 pour un montant total de 89'264 fr. 65. b) En l’occurrence, il n’est pas contesté que le recourant était administrateur avec signature individuelle de la société faillie du 11 septembre 1997 au 1 er mars 2016. Cela constaté, se pose la question de savoir si le recourant peut être tenu responsable du dommage causé à l’intimée, du fait du non-paiement des cotisations sociales afférentes à l’année 2013 (cf. extrait de compte du 1 er janvier 2011 au 30 juillet 2021). Pour admettre la responsabilité du recourant, il ne suffit pas de se limiter à la constatation que les cotisations n’ont pas été payées, encore faut-il établir que l’intéressé a, d’une part, violé intentionnellement ou par négligence grave ses devoirs et, d’autre part, qu’il existe un lien de causalité adéquate entre le manquement qui lui est imputable et le préjudice causé. Suivant le déroulement des événements tel qu’il peut être déduit de l’extrait de compte du 1 er janvier 2011 au 30 juillet 2021 de la société E.________ S.A. auprès de l’intimée, le recourant, qui était administrateur pendant la période litigieuse, n’a pas contrôlé la gestion de la société. Les personnes formellement ou légalement organes d’une personne morale entrent en principe toujours en considération en tant que responsables solidaires aux conditions de l’art. 52 LAVS (cf. consid. 4b supra ). Il incombait ainsi au recourant, en sa qualité d’organe légal, de veiller à ce que les cotisations paritaires afférentes aux salaires versés soient effectivement payées à la caisse de compensation , conformément aux prescriptions légales rappelées ci-dessus (cf. TF 9C_68/2020 du 29 décembre 2020 consid. 3 et les références citées). Or, le recourant n’a, à l’évidence, pas rempli ces devoirs et a violé son obligation de diligence, en particulier en omettant de s’acquitter des charges sociales relatives à l’année 2013. Il ressort également du dossier que le recourant exerçait une gestion effective de la société et de ses finances (cf. courriers destinés à [...] et à la [...] signés par le recourant en cette qualité les 10 avril et 12 août 2013). Il figurait également en copie de divers courriers électroniques liés à la gestion des finances et du personnel de la société E.________ S.A. en liquidation (courrier électronique du 18 avril [plan de paiement AVS] et 31 octobre 2013 [contrôle commun AVS et CNA]). Son implication directe dans la gestion ne fait ainsi aucun doute. De plus, en 2013, la masse salariale de la société faillie était de 3'700'000 fr. (courrier électronique de l’intimée à E.________ S.A. du)13 septembre 2013) et le décompte de cotisations sociales mensuel de 46'853 fr. 10 dès le mois de mai 2013, ceci quand bien même il existait déjà un arriéré de cotisations de 67'979 fr. 50 début 2013. Malgré la croissance notable de la créance de l’intimée et la notification de poursuites, le recourant n’a pas entrepris de réduire le dommage et a continué l’activité de la société comme en témoigne les salaires versés après 2013 (cf. notamment courrier de l’intimée à la société E.________ S.A. du 18 mars 2015). Le recourant ne fournit aucun élément propre à rendre vraisemblable qu’il a tenté d’une manière ou d’une autre, de redresser la situation (licenciements, réduction de salaire, etc.). Vu les montants en cause, il ne pouvait lui échapper que les difficultés financières de la société n’étaient pas que provisoires. Un tel comportement était propre à causer un dommage à l’intimée. c) Il convient encore de se prononcer sur le montant de la créance en réparation du dommage dont le paiement a été réclamé à la recourante. Dans la mesure où il se rapporte aux cotisations impayées de l’année 2013 au cours de laquelle le recourant était administrateur de la société E.________ S.A., il n’y a aucun motif de s’écarter du montant de 89'264 fr. 65 ressortant du compte de l’intimée et retenu dans la décision sur opposition attaquée. Ce montant, qui tient compte des cotisations dues et des paiements partiels postérieurs (cf. art. 87 CO), n’est du reste pas contesté. d) Compte tenu de ce qui précède, il convient de retenir que le recourant n’a pas fait preuve de la diligence requise au regard des obligations qui lui incombaient en matière de paiement des cotisations sociales, qu’il a eu un comportement constitutif – à tout le moins – d’une négligence grave et que sa responsabilité, au sens de l’art. 52 LAVS, dans le préjudice subi par l’intimée est pleinement engagée en sa qualité d’administrateur. La question de son éventuelle responsabilité en qualité de directeur (cf. notamment courriers destinés à [...] et à [...] signés par le recourant en cette qualité les 10 avril et 12 août 2013) peut rester indécise. Le moyen doit ainsi être rejeté.</w:t>
      </w:r>
    </w:p>
    <w:p>
      <w:r>
        <w:rPr>
          <w:b/>
        </w:rPr>
        <w:t>E. 6</w:t>
      </w:r>
    </w:p>
    <w:p>
      <w:r>
        <w:t>a) Le recourant invoque l’exception de la prescription. Il se prévaut d’une interprétation littérale et historique de l’article 49 al. 1 Tit. fin. CC pour conclure que toute créance qui était d’ores et déjà prescrite selon l’ancien droit ne pouvait bénéficier des nouveaux délais de prescription, la prescription en cause devant être comprise au moment où la Caisse AVS faisait valoir sa créance et non à l’entrée en vigueur du nouveau droit. Il en déduit que la créance de l’intimée était ainsi prescrite depuis le 19 janvier 2020, soit deux ans après le dépôt de l’état de collocation. b) L’intimée soutient quant à elle que le nouveau droit de la prescription serait applicable. Elle se prévaut des Directives de l’Office fédéral des assurances sociales (OFAS) sur la perception des cotisations dans l’AVS/Al/APG (DP) et singulièrement des chiffres 8042.1, 8048 et 8060.1 DP dont la teneur est la suivante : « 8042.1 La créance en réparation du dommage se prescrit si elle n’est pas exercée par la caisse de compensation par voie de décision dans les trois ans dès la connaissance du dommage et de la personne tenue à réparation, ou en tout cas dans les dix ans à compter du jour où le fait dommageable s’est produit ou a cessé. (…) 8048 En cas de faillite, la caisse a une connaissance suffisante du dommage, s’il apparaît, lors de la 1 ère assemblée des créanciers, qu’au moins une partie du dommage ne sera pas couverte. Si la caisse ne se fait pas représenter à l’assemblée des créanciers, elle doit en tout cas requérir en temps utile le procès-verbal et le rapport du préposé. Sinon, le dommage est suffisamment connu lors du dépôt de l’état de collocation et de l’inventaire. Est déterminante la consultation effective du dossier auprès de l’office des faillites. Si la caisse a renoncé à cette consultation, le délai commence à courir à la fin du délai de présentation. (…) 8060.1 Les règles de prescription selon les nos 8042 ss sont valables uniquement pour des créances en réparation du dommage qui n’étaient pas prescrites au 1 er janvier 2020 selon les anciennes règles (art. 49, tit. Fin., CC). » Relevant que la créance n’était pas encore prescrite au 1 er janvier 2020, qu’elle a eu connaissance du dommage le 19 janvier 2018 et que le nouveau droit de la prescription doit être appliqué, la Caisse en déduit que le délai de prescription de trois ans s’achevait le 19 janvier 2021 et avait été valablement interrompu par la décision du 31 octobre 2020.</w:t>
      </w:r>
    </w:p>
    <w:p>
      <w:r>
        <w:rPr>
          <w:b/>
        </w:rPr>
        <w:t>E. 7</w:t>
      </w:r>
    </w:p>
    <w:p>
      <w:r>
        <w:t>a) Une réforme des règles sur la prescription des prétentions découlant d’un acte illicite ou d’un enrichissement illégitime est entrée en vigueur le 1 er janvier 2020 (RO 2018 5343 ; FF 2014 221). Cette réforme concerne également l’action en responsabilité contre l’employeur qui n’observe pas les prescriptions de la LAVS et cause ainsi un dommage à l’assurance (art. 52 al. 3 LAVS ; Message du 29 novembre 2013 relatif à la modification du code des obligations [droit de la prescription], FF 2014 221, p. 260).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[loi fédérale du 30 mars 1911 complétant le Code civil suisse – livre cinquième : droit des obligations ; RS 220]). Jusqu’au 31 décembre 2019, l’ancien art. 52 al. 3 aLAVS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b) D’après les principes généraux en matière de droit transitoire applicable en droit des assurances sociales, on applique, en cas de changement de règles de droit et sauf réglementation transitoire contraire, les dispositions en vigueur lors de la réalisation de l’état de fait qui doit être apprécié juridiquement et qui a des conséquences juridiques (ATF 138 V 176 consid. 7.1 et les références citées ; TF 9C_951/2015 du 29 septembre 2016 consid. 4 ; TF 9C_896/2014 du 29 mai 2015 consid. 4.1.1). Le juge n’a pas à prendre en considération les modifications du droit postérieures à la date déterminante de la décision sur opposition (ATF 144 V 210 consid. 4.3.1), sous réserve de motifs particuliers imposant exceptionnellement l’application immédiate du nouveau droit (ATF 136 V 24 consid. 4.3 ; 119 Ib 103 consid. 5). Il y a également lieu de relever que, dans le cadre de son message concernant la révision du droit de la prescription, le Conseil fédéral a renvoyé aux principes généraux du droit privé pour les questions particulières (Message relatif à la modification du code des obligations [droit de la prescription] du 29 novembre 2013, FF 2014 221 spéc. pp. 237 et 260). S’agissant de déterminer le droit de la prescription applicable, l’art. 49 Titre final CC (Code civil suisse du 10 décembre 1907 ; RS 210), auquel l’OFAS fait d’ailleurs référence dans ses directives (cf. chiffre 8060.1 DP), prévoit que, lorsque le nouveau droit prévoit des délais de prescription plus longs que l’ancien droit, le nouveau droit s’applique dès lors que la prescription n’est pas échue en vertu de l’ancien droit (al. 1) ; l’entrée en vigueur du nouveau droit est sans effet sur le début des délais de prescription en cours, à moins que la loi n’en dispose autrement (al. 3). Dans la mesure où le délai de prescription relatif n’a pas changé de point de départ, il y a lieu d’appliquer sur ce point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citées). La prescription absolue de dix ans part du jour où le fait dommageable s’est produit (Message relatif à la modification du code des obligations [droit de la prescription] du 29 novembre 2013, FF 2014 221 spéc. p. 260). Ainsi, si la faillite d’une société est prononcée plus de dix ans après le fait dommageable, la responsabilité de l’employeur telle que définie par l’art. 52 LAVS peut être prescrite (voir à cet égard ATF 102 II 353 consid. 2a portant sur les délais de prescriptions prévus à l’art. 760 CO dont la teneur est identique à l’art. 52 al. 3 LAVS). c) Les délais ressortant de l’art. 52 al. 3. LAVS sont des délais de prescription, non de péremption, comme cela ressort du texte légal et des travaux préparatoires de la LPGA (TFA H 96/03 du 30 novembre 2004 consid. 5.1.2, publié in SVR 2005 AHV n° 15 p. 48 ; FF 1994 V 965 et FF 1999 p. 4422). La prescription est suspendue jusqu’à la fin de la procédure devant l’instance saisie (Robert K. Däppen, in Corinne Widmer Lüchinger/David Oser [éd.], Commentaire bâlois, Code des obligations I, art. 1-529 CO, 7 e éd., 2020, n. 1 ad art. 138 CO). Dans le cadre de l’art. 52 LAVS et contrairement au droit privé où la prescription ne peut être interrompue que par les actes mentionnés à l’art. 135 ch. 1 et 2 CO, tous les actes par lesquels la créance en dommages-intérêts est invoquée de manière appropriée à l’encontre du débiteur ont un effet interruptif de prescription (TF 9C_400/2020 du 19 octobre 2020 consid. 3.2.1).</w:t>
      </w:r>
    </w:p>
    <w:p>
      <w:r>
        <w:rPr>
          <w:b/>
        </w:rPr>
        <w:t>E. 8</w:t>
      </w:r>
    </w:p>
    <w:p>
      <w:r>
        <w:t>a) En l’espèce, les faits déterminants coïncident avec la date de la survenance du dommage, lequel est réputé survenu au moment de l’avènement de la péremption (de la créance) ou le jour de la faillite. aa) Le système de ventilation des opérations au compte de la société E.________ S.A. par la Caisse (cf. art. 87 CO) entraîne pour conséquence que ce sont les cotisations de l’année 2013 qui sont litigieuses, ce dont les parties ne disconviennent pas. Le délai de péremption des cotisations est de cinq ans (art. 24 al. 1 LPGA). Il venait à échéance le 31 décembre 2018. A cette date-là, la faillite avait cependant déjà été prononcée (27 septembre 2016). bb) Les parties conviennent que le dies a quo du délai relatif de prescription remonte au dépôt de l’état de collocation le 19 janvier 2018 (recours du 10 mai 2021, p. 5 ; réponse du 2 août 2021, p. 3). La décision sur opposition ayant été rendue le 23 mars 2021, il convient d’appliquer les nouvelles règles sur la prescription des prétentions découlant d’un acte illicite ou d’un enrichissement illégitime, étant précisé que l’ancien délai de deux ans (art. 53 al. 3 aLAVS), qui avait commencé à courir sous l’ancien droit, n’était pas échu à l’entrée en vigueur du nouveau droit le 1 er janvier 2020 (19 janvier 2018 - 1 er janvier 2020 &lt; 2 ans), contrairement à ce que le recourant allègue. La même conclusion s’impose si l’on applique l’art. 49 Titre final CC dès lors que le nouveau droit prévoit des délais de prescription plus longs que l’ancien droit et que la prescription n’était pas échue en vertu de l’ancien droit au moment de l’entrée en vigueur du nouveau droit le 1 er janvier 2020 (19 janvier 2018 - 1 er janvier 2020 &lt; 2 ans). Le délai relatif de prescription est ainsi acquis au plus tôt le 19 janvier 2021. cc) En ce qui concerne le délai absolu de prescription et pour les mêmes motifs que ceux concernant le délai relatif de prescription, il convient d’appliquer les nouvelles règles sur la prescription des prétentions découlant d’un acte illicite ou d’un enrichissement illégitime. Le délai absolu de prescription de cinq ans prévu par l’ancien droit n’était pas encore prescrit le 1 er janvier 2020, date de l’entrée en vigueur de la modification législative. Ce postulat se vérifie aussi bien en computant ledit délai dès l’échéance du délai de péremption de cinq ans (art. 24 al. 1 LPGA) le 31 décembre 2018 (31 décembre 2018 - 1 er janvier 2020 &lt; 5 ans) qu’en le computant dès le prononcé de la faillite le 27 septembre 2016 (27 septembre 2016 - 1 er janvier 2020 &lt; 5 ans). Le délai de prescription absolu passe ainsi à dix ans depuis l’échéance du délai de paiement des cotisations 2013 (31 décembre 2013) ; il est ainsi acquis au plus tôt le 31 décembre 2023. b) Au vu de ce qui précède, la décision du 1 er octobre 2020 de la Caisse a été rendue à temps (soit avant les 19 janvier 2021 et 31 décembre 2023). Elle constitue le premier acte interruptif de la prescription. Un nouveau délai a commencé à courir dès lors, valablement interrompu par la décision sur opposition rendue le 23 mars 2021. En conséquence, le moyen du recourant tiré de la prescription n’est pas fondé et doit être écarté.</w:t>
      </w:r>
    </w:p>
    <w:p>
      <w:r>
        <w:rPr>
          <w:b/>
        </w:rPr>
        <w:t>E. 9</w:t>
      </w:r>
    </w:p>
    <w:p>
      <w:r>
        <w:t>a) Sur le vu de ce qui précède, le recours doit être rejeté et la décision attaquée confirmée. b) La procédure ne porte pas sur l’octroi ou le refus de prestations d’assurance au sens de l’art. 61 let. f bis LPGA. Elle donne lieu à la perception de frais de justice, qu’il convient de mettre à la charge du recourant qui succombe (art. 45 et 49 al. 1 LPA-VD ; art. 1 al. 1 TFJDA [tarif du 28 avril 2015 des frais judiciaires et des dépens en matière administrative ; BLV 173.36.5.1]). Les frais sont fixés à 2’500 fr. compte tenu de l’importance et de la difficulté de la cause (art. 4 al. 1 TFJDA). c) La partie recourante n’a pas droit à des dépens dès lors qu’elle n’obtient pas gain de cause (art. 61 let. g LPGA). L’intimée n’y a pas davantage droit, dès lors qu’elle a agi en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