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154 vom 25. Februar 2022</w:t>
      </w:r>
    </w:p>
    <w:p>
      <w:r>
        <w:t>VD Tribunal cantonal, 2022-02-25, FR</w:t>
      </w:r>
    </w:p>
    <w:p>
      <w:r>
        <w:rPr>
          <w:b/>
        </w:rPr>
        <w:t xml:space="preserve">Quelle: </w:t>
      </w:r>
      <w:r>
        <w:t>https://mcp.opencaselaw.ch/entscheid/vd_findinfo_Arr_t___2022___154</w:t>
      </w:r>
    </w:p>
    <w:p>
      <w:r>
        <w:t>FR: VD_FINDINFO Arrêt / 2022 / 154 du 25 février 2022</w:t>
      </w:r>
    </w:p>
    <w:p>
      <w:r>
        <w:t>IT: VD_FINDINFO Arrêt / 2022 / 154 del 25 febbraio 2022</w:t>
      </w:r>
    </w:p>
    <w:p>
      <w:pPr>
        <w:pStyle w:val="Heading2"/>
      </w:pPr>
      <w:r>
        <w:t>Regeste</w:t>
      </w:r>
    </w:p>
    <w:p>
      <w:r>
        <w:t>SUSPENSION DE LA PRESTATION D'ASSURANCE, SUSPENSION DU DROIT À L'INDEMNITÉ, RECHERCHE D'EMPLOI, MALADIE | 17 LACI, 30 al. 1 LACI, 30 al. 3 LACI, 26 al. 2 OACI, 45 al. 3 OACI, 45 al. 5 OACI</w:t>
      </w:r>
    </w:p>
    <w:p>
      <w:pPr>
        <w:pStyle w:val="Heading2"/>
      </w:pPr>
      <w:r>
        <w:t>Volltext</w:t>
      </w:r>
    </w:p>
    <w:p>
      <w:r>
        <w:t>Vaud Tribunal cantonal Cour des assurances sociales 25.02.2022 Arrêt / 2022 / 154</w:t>
      </w:r>
    </w:p>
    <w:p>
      <w:r>
        <w:t>SUSPENSION DE LA PRESTATION D'ASSURANCE, SUSPENSION DU DROIT À L'INDEMNITÉ, RECHERCHE D'EMPLOI, MALADIE | 17 LACI, 30 al. 1 LACI, 30 al. 3 LACI, 26 al. 2 OACI, 45 al. 3 OACI, 45 al. 5 OACI</w:t>
      </w:r>
    </w:p>
    <w:p>
      <w:r>
        <w:t>TRIBUNAL CANTONAL ACH 218/21 - 36/2022 ZQ21.030295 COUR DES ASSURANCES SOCIALES _____________________________________________ Arrêt du 25 février 2022 __________________ Composition :               Mme Dessaux , juge unique Greffière : Mme              Tedeschi ***** Cause pendante entre : H.________ , à [...], recourant, et SERVICE DE L'EMPLOI, INSTANCE JURIDIQUE, à Lausanne, intimé. _______________ Art. 17 al. 1 et 30 LACI ; 26 al. 2 et 45 OACI. E n  f a i t  : A. Le 9 juin 2020, H.________ (ci-après : l’assuré ou le recourant), né en [...], s’est inscrit en qualité de demandeur d’emploi auprès de l’Office régional de placement (ci-après : l’ORP) de [...] et a été mis au bénéfice d’indemnités de chômage. A teneur de ses décisions des 23 septembre et 27 novembre 2020, l’ORP a suspendu le droit à l’indemnité de chômage de l’assuré pour recherches insuffisantes d’emploi pour les mois de juin à août 2020, respectivement de septembre 2020, pour une durée de cinq jours dans les deux cas. En date du 9 février 2021, l’ORP a réceptionné le formulaire de preuves des recherches personnelles effectuées en vue de trouver un emploi établi le 8 février 2021 par l’intéressé. Par décision du 19 février 2021, l’ORP a suspendu le droit à l’indemnité de chômage de l’assuré pour une durée de 16 jours à compter du 1 er février 2021, au vu de l’absence de recherches d’emploi pour le mois de janvier 2021. Dans son formulaire de recherches d’emploi concernant le mois de février 2021, daté du 3 mars 2021, l’assuré a notamment indiqué avoir effectué des postulations les 1 er , 3 et 5 février 2021. Le 15 mars 2021, l’assuré s’est opposé à la décision du 19 février précédent, a admis avoir remis ses recherches d’emploi pour le mois de janvier 2021 après le délai légal et a argué avoir été malade au début de mois de février 2021. Pour preuve de ses allégations, il a communiqué un certificat médical du 1 er février 2021 établi par le Dr  W.________, médecin praticien, lequel avait mis l’intéressé en arrêt de travail à 100 % du 1 er au 7 février 2021 pour cause de maladie. Par décision sur opposition du 24 juin 2021, le Service de l’emploi, Instance juridique (ci-après : le SDE ou l’intimé) a rejeté l’opposition. Il a considéré que l’assuré avait établi sa liste de recherches d’emploi pour le mois de janvier 2021 en date du 8 février 2021 et l’avait remise à l’ORP le 9 février 2021, soit au-delà du délai légal. Par conséquent, ses recherches ne pouvaient pas être prises en compte. Au demeurant, l’assuré n’avait pas démontré que son état de santé l’avait empêché d’agir en temps utile. La sanction était ainsi justifiée, tout comme sa quotité, l’intéressé ayant déjà été sanctionné à deux reprises pour recherches insuffisantes d’emploi. B. Par acte du 13 juillet 2021, H.________ a recouru auprès de la Cour des assurances sociales du Tribunal cantonal à l’encontre de la décision sur opposition du 24 juin 2021, concluant à son annulation et implicitement à sa réforme, dans le sens d’une réduction de la suspension de son droit aux indemnités de chômage. Il a réitéré les arguments avancés à l’appui de son opposition. Dans sa réponse du 20 août 2021, l’intimé a conclu au rejet du recours et renvoyé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en l’espèce sur la suspension du droit à l’indemnité de chômage de 16 jours dès le 1 er février 2021 prononcée à l’encontre du recourant.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145 V 90 consid. 3.1 ; 139 V 164 consid. 3.3).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 1P. 370/2003 du 30 septembre 2003 consid. 2.2 ; TFA I 393/01 du 21 novembre 2001 ; TF 2P.307/2000 du 6 février 2001). 4.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l’occurrence, il est constant que le recourant a déposé tardivement le formulaire relatif à ses recherches d’emploi pour le mois de janvier 2021, soit au 9 février 2021, date de sa réception par l’ORP. A sa décharge, le recourant fait toutefois valoir qu’il n’aurait pas été en mesure de communiquer ledit justificatif en raison de son état de santé et produit à cet égard un certificat médical du 1 er février 2021 du Dr W.________. C’est le lieu de relever que la maladie peut constituer un empêchement non fautif. Pour cela, il faut néanmoins que l'intéressé ait non seulement été empêché d'agir lui-même dans le délai, mais encore de charger un tiers d'accomplir les actes de procédure nécessaires (voir à cet égard : ATF 119 II 86 consid. 2a ; 114 II 181 consid. 2 ; 112 V 255 consid. 2a et les références citées, dont en particulier le consid. 1 non publié de l’ATF 102 V 140 s’agissant du droit des assurances sociales ; TF 8C_365/2016 du 3 mars 2017 consid. 4.3 ; TF 1P. 370/2003 et 2P.307/2000 susmentionnés). Or, le recourant n’établit aucunement que tel aurait été le cas. Plus encore, il lui a été possible de postuler, par voie électronique ou par courrier, à différents emplois en date des 1 er , 3 et 5 février 2021, tel que cela ressort de la liste des recherches d’emploi effectuées pour le mois de février 2021. Par conséquent, la maladie invoquée par le recourant ne l’empêchait manifestement pas de prendre toute disposition utile à l’envoi en temps utile du formulaire pour le mois de janvier 2021, soit personnellement, soit en déléguant l’envoi à un tiers. Les preuves de recherche d'emploi pour le mois de janvier 2021 du recourant ne devant plus être prises en considération à l’expiration du délai légal et en l’absence d’excuse valable, c’est à juste titre que l’intimé a sanctionné le recourant pour absence de remise des recherches d’emploi. 6. a) La suspension étant justifiée dans son principe, il reste à en examiner la quotité. b/aa)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bb) En tant qu’autorité de surveillance, le Secrétariat d’Etat à l’économie (SECO) a adopté un barème (indicatif) à l’intention des organes d’exécution (Bulletin LACI IC, D79). En ce qui concerne l’hypothèse de preuves de recherches d’emploi remises tardivement, le SECO prévoit de retenir, s’agissant d’un premier manquement, une faute légère et une suspension du droit aux indemnités de chômage de un à neuf jours. S’agissant d’un second retard, le comportement de l’intéressé doit être considéré comme constitutif d’une faute légère ou moyenne avec une suspension comprise entre dix et dix-neuf jours. En cas de troisième manquement, le dossier est renvoyé à l'autorité cantonale pour décision (Bulletin LACI IC, D79, 1.E). Un tel barème constitue un instrument précieux pour les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 voir également Bulletin LACI IC, D72). Au demeurant,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 pour de la casuistique, voir Bulletin LACI IC, D33a). cc) Quoiqu’il en soit,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c) En l'espèce, l’intimé a qualifié la faute de moyenne et fixé la suspension à 16 jours. Ce faisant, il a correctement tenu compte de l'ensemble des circonstances du cas d'espèce, ainsi que de la nature de la faute du recourant, en particulier du fait que ce dernier avait déjà été sanctionné à deux reprises pour recherches d’emploi insuffisantes pour les mois de juin à septembre 2020 (cf. décisions des 23 septembre et 27 novembre 2020 de l’ORP, non contestées). L’intimé s’est même montré clément en optant pour la sanction minimale prévue par l’art. 45 al. 3 OACI en cas de faute moyenne. Il n'a ainsi pas abusé de son pouvoir d'appréciation et la sanction prononcée doit être confirmée. 7. a) En définitive, le recours, mal fondé,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24 juin 2021 par le Service de l’emploi, Instance juridique, est confirmée. III. Il n’est pas perçu de frais judiciaires, ni alloué d’indemnité de dépens. La juge unique :               La greffière : Du L'arrêt qui précède est notifié à : ‑ H.________, ‑ Service de l’emploi, Instance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