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82 vom 1. Februar 2021</w:t>
      </w:r>
    </w:p>
    <w:p>
      <w:r>
        <w:t>VD Tribunal cantonal, 2021-02-01, FR</w:t>
      </w:r>
    </w:p>
    <w:p>
      <w:r>
        <w:rPr>
          <w:b/>
        </w:rPr>
        <w:t xml:space="preserve">Quelle: </w:t>
      </w:r>
      <w:r>
        <w:t>https://mcp.opencaselaw.ch/entscheid/vd_findinfo_Arr_t___2021___82</w:t>
      </w:r>
    </w:p>
    <w:p>
      <w:r>
        <w:t>FR: VD_FINDINFO Arrêt / 2021 / 82 du 1 février 2021</w:t>
      </w:r>
    </w:p>
    <w:p>
      <w:r>
        <w:t>IT: VD_FINDINFO Arrêt / 2021 / 82 del 1 febbraio 2021</w:t>
      </w:r>
    </w:p>
    <w:p>
      <w:pPr>
        <w:pStyle w:val="Heading2"/>
      </w:pPr>
      <w:r>
        <w:t>Regeste</w:t>
      </w:r>
    </w:p>
    <w:p>
      <w:r>
        <w:t>RETRAIT DU DROIT DE DÉTERMINER LE LIEU DE RÉSIDENCE | 310 CC, 445 CC</w:t>
      </w:r>
    </w:p>
    <w:p>
      <w:pPr>
        <w:pStyle w:val="Heading2"/>
      </w:pPr>
      <w:r>
        <w:t>Erwägungen</w:t>
      </w:r>
    </w:p>
    <w:p>
      <w:r>
        <w:rPr>
          <w:b/>
        </w:rPr>
        <w:t>E. 1.1</w:t>
      </w:r>
    </w:p>
    <w:p>
      <w:r>
        <w:t>Le recours est dirigé contre une décision du juge de paix retirant provisoirement au père le droit de déterminer le lieu de résidence de ses enfants mineurs (art. 310 CC [Code civil suisse du 10 décembre 1907 : RS 210]) et confiant à la DGEJ un mandat de garde et de placement.</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w:t>
      </w:r>
    </w:p>
    <w:p>
      <w:r>
        <w:rPr>
          <w:b/>
        </w:rPr>
        <w:t>E. 1.2.2</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Ill 43). Selon la jurisprudence, l’autorité cantonale peut refuser une mesure probatoire en procédant à une appréciation anticipe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les références citées ; TF 5A_338/2018 du 3 avril 2019 consid. 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le père des enfants mineurs concernés, le présent recours est recevable. Il en va de même des pièces produites en deuxième instance, si tant est qu'elles ne figurent pas déjà au dossier. La Chambre de céans estime qu’elle est en mesure de statuer sur la base du dossier sans tenir d’audience, à la fixation de laquelle elle n’est du reste pas tenue, et qu’il n’y a pas lieu de donner suite aux mesures d’instruction sollicitées par le recourant. Après une appréciation anticipée, il apparaît en effet que, même si les moyens proposés devaient permettre d’établir les faits allégués par le recourant, ceux-ci ne seraient pas de nature à modifier l’appréciation opérée par la premier juge sur la base des éléments au dossier de première instance, d’autant que des certificats récents émanent des Dres [...] et [...], dont le témoignage est requis, ont été versés au dossier. Le recours étant enfin manifestement mal fondé, au vu des considérations qui seront développées ci-après, il a été renoncé à consulter l'autorité de protection, la DGEJ ayant été priée de se déterminer sur la requête de restitution de l’effet suspensif et non sur le fond.</w:t>
      </w:r>
    </w:p>
    <w:p>
      <w:r>
        <w:rPr>
          <w:b/>
        </w:rPr>
        <w:t>E. 1.4.1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 1108 et 1116, p. 494 et 498). En l’occurrence, le juge de paix, à qui le recourant reproche de ne pas avoir entendu ses enfants, a procédé à l’audition du père des enfants concernés lors de l’audience du 10 novembre 2020 et de S.________, en remplacement de [...], auteure du rapport de la DEGJ du 18 septembre 2020 indiquant qu’elle avait entendu les enfants seuls à plusieurs reprises. Au stade des mesures provisionnelles et vu l’âge des enfants – C.Z.________, âgée de quatre ans, est de toute manière trop jeune pour être entendue par l’autorité de protection (TF 5A_547/2017 du 26 octobre 2017 consid. 3.2.2, RMA 2018 p. 30) –, il y a lieu de considérer que leur droit d’être entendu a été respecté. Quoiqu’il en soit, le recourant met la Chambre de céans dans l’impossibilité d’une éventuelle violation du droit d’être entendu de ses enfants qu’il a ramenés auprès de leur mère au Kosovo.</w:t>
      </w:r>
    </w:p>
    <w:p>
      <w:r>
        <w:rPr>
          <w:b/>
        </w:rPr>
        <w:t>E. 1.4.2</w:t>
      </w:r>
    </w:p>
    <w:p>
      <w:r>
        <w:t>Le prononcé de mesures provisionnelles au sens des art. 445 et 314 al. 1 CC relève de la seule compétence du président de l’autorité de protection, soit du juge de paix (art. 4 al. 1 et 5 let. j LVPAE). En l’espèce, l’ordonnance entreprise a été rendue par le juge de paix, autorité de protection du domicile du père et des enfants, lequel a fondé sa compétence sur l’art. 5 LVPAE. Ainsi, la décision querellée est formellement correcte et peut être examinée sur le fond. 2. 2.1 Invoquant une violation du droit et du principe de la proportionnalité ainsi que la constatation inexacte des faits, le recourant soutient qu'il n'existe aucune cause de placement, qu'il a de bonnes capacités parentales et qu'il n'a jamais usé de violences physiques ni psychiques sur ses enfants, critiquant les reproches formulés par l'autorité de protection. Le recourant invoque une violation de l'art. 310 CC dès lors que le seul reproche qui peut lui être formulé est de vivre sous le même toit que son épouse. Ce faisant, il semble admettre que sa situation conjugale engendre des violences et que son épouse n'est pas adéquate avec ses enfants, comme il l'a indiqué à la DGEJ, les mettant parfois en danger. Il se prévaut d'être adéquat avec ses enfants et regrette qu'aucune mesure de substitution n'ait été prise. La police n'est intervenue qu'à une seule reprise et la procédure pénale a été suspendue. Toujours selon le recourant, il n'y a pas lieu de retenir qu'il existe un grave conflit entre lui et son épouse, qui a traversé une période difficile durant la première vague de la COVID-19 au printemps 2020, ne pouvant pas bénéficier des soins dont elle avait besoin. Le recourant conteste encore que l'appartement soit insalubre et produit des pièces à cet égard, notamment l'attestation de la Dre [...] chargée du suivi de sa femme qui s'est rendue à leur domicile. Il ne comprend pas pour quel motif on lui reproche d'avoir amené sa fille C.Z.________ en Suisse dès lors qu'il a à cœur de ne pas séparer la fratrie et que la mère de ses enfants ne peut pas s'en occuper. Le recourant explique encore qu'à réception de la décision, les enfants ne pouvant se résoudre à vivre en foyer, il a été décidé qu’il les ramène au Kosovo et qu'il recherche un nouvel appartement avec le « sentiment désagréable que la DGEJ le pousse à se séparer d'avec son épouse pour que ses enfants restent à ses côtés ». 2.2 2.2.1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Droit de la filiation, Genève/Zürich/Bâle 2019, 6 e éd.,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1744, pp. 1135-1138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 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TF 5A_993/2016 du 19 juin 2017 consid. 4.2.2 ; sur le tout : CCUR 28 février 2019/44). Selon l'art. 23 LProMin (Loi du 4 mai 2004 sur la protection des mineurs ; BLV 850.41), lorsque l'autorité de protection retire le droit de déterminer le lieu de résidence d'un mineur en application de l'art. 310 CC, le SPJ peut être chargé d'un mandat de placement et de garde et pourvoit alors au mieux au placement du mineur. 2.2.2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une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7 mai 2020/91 et les références). 2.3 Il résulte du dossier que selon un examen prima facie , le recourant semble dans le déni des difficultés rencontrées avec sa nouvelle épouse. Ce n'est pas parce que la police n'est intervenue qu'une fois, que la procédure pénale est suspendue ou que son épouse a pu changer de médicament et qu'elle va mieux que le couple a nécessairement retrouvé suffisamment d'harmonie pour offrir un environnement serein aux enfants. Il faut quand même souligner que le recourant a reconnu avoir dormi enfermé dans une chambre, table contre la porte, par peur que son épouse ne le tue pendant son sommeil. En outre, une attestation d'une médecin selon laquelle les sols de la maison, qu'elle n’a visitée qu'une fois et sur demande de l'épouse du recourant, sont propres, ne suffit pas à rassurer s'agissant de l'hygiène à domicile. Certes, la seule insalubrité, si elle est avérée, ne saurait donner lieu au placement des enfants. Il s’agit cependant d’un élément qui s'ajoute à l'ensemble des circonstances et qui fait craindre quant à la capacité du recourant de s'assurer que ses enfants soient pris en charge de manière adéquate. Le recourant conteste représenter lui-même un danger pour ses enfants et souligne que sa seule faute est de vivre sous le même toit que sa femme. A cet égard, le recourant se méprend sur la portée de l'art. 310 CC qui trouve aussi application lorsque le parent de référence n'est pas lui-même défaillant, mais qu'il est dans l'impossibilité de protéger ses enfants d'un tiers, comme en l'espèce. Pour tous ces motifs déjà, c'est à bon droit que le juge de paix a retiré au recourant le droit de déterminer le lieu de résidence de ses enfants. A cela s'ajoute que, parallèlement au recours et à la requête de restitution de l'effet suspensif, le recourant a informé I'ORPM qu'il était parti au Kosovo pour ramener ses enfants auprès de leur mère et les soustraire à la décision de placement. Les enfants ont dès lors été non seulement déscolarisés dans la précipitation, mais se sont aussi vu imposer un nouveau lieu de vie et un nouvel environnement, alors même que le recourant plaide la stabilité à l'appui de son recours, invoquant le fait d'avoir amené les enfants en Suisse parce que leur propre mère n'était pas en mesure de s'en occuper. Ceci démontre qu'au stade de la vraisemblance le recourant n'est pas à même de tenir compte de l'intérêt des enfants ni de collaborer à la mise en place de mesures destinées à les protéger. Certes, l'exécution de la décision paraît difficilement envisageable à l'heure actuelle mais il convient de s'assurer qu'en cas de retour en Suisse et dans l'intérêt supérieur des enfants, ceux-ci puissent être pris en charge par la DGEJ immédiatement. On précisera que pour le cas où le recourant aurait changé de lieu de vie dans l'intervalle, rien n'empêcherait la DGEJ, titulaire du mandat de garde, de décider que les enfants peuvent être placés auprès de leur père si tel est leur intérêt. Au regard de l’ensemble de ces éléments, le retrait à titre provisoire du droit de déterminer le lieu de résidence des enfants A.Z.________, B.Z.________ et D.Z.________ est la seule mesure envisageable pour assurer la sécurité des mineurs et leur bon développement. 3. En conclusion, le recours doit être rejeté et l’ordonnance confirmée. Les conditions de l’art. 117 CPC n’étant pas réunies, la requête d’assistance judiciaire est rejetée. Les frais judiciaires de deuxième instance, arrêtés à 500 fr. et dont 200 fr. concernent la requête de restitution d’effet suspensif (art. 74 al. 1 TFJC [tarif du 28 septembre 2010 des frais judiciaires civils ; BLV 270.11.5), seront mis à la charge du recourant qui succombe (art. 106 al. 1 CPC, applicable par renvoi des art. 450f CC et 12 LVPAE). Par ces motifs, la Chambre des curatelles du Tribunal cantonal, statuant à huis clos, prononce : I. Le recours est rejeté. II. La décision est confirmée. III. La requête d’assistance judiciaire est rejetée. IV. Les frais judiciaires de deuxième instance, arrêtés à 500 fr. (cinq cents francs), sont mis à la charge du recourant D.Z.________. V. L'arrêt est exécutoire. Le président :              La greffière : Du L'arrêt qui précède, dont la rédaction a été approuvée à huis clos, est notifié à : ‑ Me Franck-Olivier Karlen (pour D.Z.________), ‑ DGEJ – ORPM de l’Ouest,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