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621 vom 11. November 2020</w:t>
      </w:r>
    </w:p>
    <w:p>
      <w:r>
        <w:t>VD Tribunal cantonal, 2020-11-11, FR</w:t>
      </w:r>
    </w:p>
    <w:p>
      <w:r>
        <w:rPr>
          <w:b/>
        </w:rPr>
        <w:t xml:space="preserve">Quelle: </w:t>
      </w:r>
      <w:r>
        <w:t>https://mcp.opencaselaw.ch/entscheid/vd_findinfo_Arr_t___2021___621</w:t>
      </w:r>
    </w:p>
    <w:p>
      <w:r>
        <w:t>FR: VD_FINDINFO Arrêt / 2021 / 621 du 11 novembre 2020</w:t>
      </w:r>
    </w:p>
    <w:p>
      <w:r>
        <w:t>IT: VD_FINDINFO Arrêt / 2021 / 621 del 11 novembre 2020</w:t>
      </w:r>
    </w:p>
    <w:p>
      <w:pPr>
        <w:pStyle w:val="Heading2"/>
      </w:pPr>
      <w:r>
        <w:t>Regeste</w:t>
      </w:r>
    </w:p>
    <w:p>
      <w:r>
        <w:t>RECHERCHE D'EMPLOI, DÉLAI LÉGAL, SUSPENSION DE LA PRESTATION D'ASSURANCE, RÉDUCTION{EN GÉNÉRAL}, MOTIF | 17 LACI, 30 al. 1 LACI, 30 al. 3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w:t>
      </w:r>
    </w:p>
    <w:p>
      <w:r>
        <w:rPr>
          <w:b/>
        </w:rPr>
        <w:t>E. 3</w:t>
      </w:r>
    </w:p>
    <w:p>
      <w:r>
        <w:t>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d)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w:t>
      </w:r>
    </w:p>
    <w:p>
      <w:r>
        <w:rPr>
          <w:b/>
        </w:rPr>
        <w:t>E. 4</w:t>
      </w:r>
    </w:p>
    <w:p>
      <w:r>
        <w:t>a)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3 LACI, la durée de la suspension est proportionnelle à la gravité de la faute. En vertu de l'art. 45 al. 3 OACI, elle est de 1 à 15 jours en cas de faute légère, de 16 à 30 jours en cas de faute de gravité moyenne et de 31 à 60 jours en cas de faute grave. c)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 TF 8C_601/2012 du 26 février 2013 consid. 4.1). Dans le cas d’une remise tardive des recherches d’emploi, ces circonstances peuvent consister en un retard particulièrement bref, pour la première fois et alors que l’assuré avait fait des efforts suffisants pour trouver un travail convenable, eu égard à la quantité et la qualité des démarches entreprises (TF 8C_64/2012 du 26 juin 2012 consid. 3.2 ; 8C_33/2012 du 26 juin 2012 consid. 3.2 ; 8C_2/2012 du 14 juin 2012 consid. 3.2). Ces éléments sont pertinents uniquement pour déterminer la durée de la suspension et n’ont en revanche aucune place dans l’examen du principe même d’une suspension (TF 8C_604/2018 du 5 novembre 2018, consid. 4.2 et références citées).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 TF 8C_64/2012 du 26 juin 2012 consid. 2.2 ; TF 8C_601/2012 du 26 février 2013 consid. 4.2).</w:t>
      </w:r>
    </w:p>
    <w:p>
      <w:r>
        <w:rPr>
          <w:b/>
        </w:rPr>
        <w:t>E. 5</w:t>
      </w:r>
    </w:p>
    <w:p>
      <w:r>
        <w:t>a) En l’espèce, la jurisprudence est rigoureuse quant au bien-fondé de la sanction dans son principe (TF 8C_604/2018 du 5 novembre 2018, consid. 4.2 et références citées). En l’occurrence, force est de constater que les preuves de recherches ont été remises avec trois jours de retard. La recourante l’admet, et, dès lors qu’elle connaissait la règle, une sanction apparaît comme justifiée dans son principe. b) Concernant la quotité de la sanction, la recourante la qualifie d’arbitraire et de disproportionnée, dans la mesure où son retard était très bref, que c’était une première fois et qu’elle mettait tout en œuvre afin de trouver un nouvel emploi. Le Tribunal fédéral, comme exposé précédemment, admet que l’on peut apprécier les circonstances du cas d’espèce et s’écarter du barème du Seco concernant les sanctions en cas de dépôt tardif des preuves de recherches d’emploi lorsqu’il s’agit d’un premier manquement, que le retard est bref et que les recherches effectives sont qualitativement et quantitativement suffisantes (TF 8C_64/2012 du 26 juin 2012 consid. 3.2 ; 8C_33/2012 du 26 juin 2012 consid. 3.2 ; 8C_2/2012 du 14 juin 2012 consid. 3.2 ; TF 8C_604/2018 du 5 novembre 2018, consid. 4.2). Tel est le cas en l’espèce. On peut d’emblée retenir que le retard concernant la remise des recherches d’emploi est particulièrement bref, soit de trois jours, la recourante fournissant le formulaire de preuve litigieux le 8 octobre 2020 alors que le délai était fixé au cinq courant. Au vu des pièces au dossier, il apparaît également qu’il s’agissait effectivement du premier dépôt tardif de l’intéressée, ses recherches ayant d’ailleurs été qualifiées de suffisantes par sa conseillère ORP lors de l’entretien de conseil tenu le 20 octobre 2020. On ne saurait en outre douter de la volonté de la recourante de tout mettre en œuvre pour retrouver un emploi. c) Pour sa part, l’intimé invoque qu’un allégement de la sanction prononcée ne saurait intervenir dans le cas d’espèce, dans la mesure où le dépôt tardif des recherches d’emploi n’était pas intervenu spontanément mais seulement à la suite d’un entretien téléphonique du 6 octobre 2020 entre la recourante et sa conseillère. Le SDE se fonde à cet égard sur l’arrêt TF 8C_601/2012 du 26 février 2013, spécialement son considérant 4.3. Cette jurisprudence n’est cependant pas transposable au cas d’espèce. En effet, dans l’arrêt en question, la remise des recherches d’emploi était intervenue au moment de la notification, en personne, d’une décision de suspension des prestations de l’assurance-chômage. Ces circonstances diffèrent du cas d’espèce, la recourante ayant transmis ses recherches bien avant la notification d’une telle décision (le 8 octobre 2020 pour la remise des recherches et le 11 novembre 2020, date de la décision de suspension). Par ailleurs, dans l’arrêt en question, l’assuré n’avait produit ses recherches d’emploi pour le mois de mai 2011 que le 5 juillet suivant, soit avec un retard bien plus important que celui imputé à la recourante. d) Au vu de ce qui précède, le déroulement des événements du cas d’espèce parle en faveur d’une faute particulièrement légère, justifiant que l’on s’écarte de la quotité de la sanction prononcée, en application de la jurisprudence clémente du Tribunal fédéral, l’arrêt 8C_64/2012 du 26 juin 2012 (consid. 3.2) étant transposable au cas de la recourante.</w:t>
      </w:r>
    </w:p>
    <w:p>
      <w:r>
        <w:rPr>
          <w:b/>
        </w:rPr>
        <w:t>E. 6</w:t>
      </w:r>
    </w:p>
    <w:p>
      <w:r>
        <w:t>a) En définitive, le recours, bien-fondé, doit être admis et la décision attaquée réformée en ce sens que la sanction prononcée est réduite à un jour de suspension. b) Il n'est pas perçu de frais de justice, la procédure étant gratuite (cf. art. 61 let. a LPGA), ni alloué de dépens, la recourante n’étant pas représentée par un mandataire professionnel (cf. art. 61 let. g LPGA). Par ces motifs, le juge unique prononce : I. Le recours est admis. II. La décision sur opposition rendue le 17 février 2021 est réformée en ce sens que la sanction prononcée à l’encontre d’W.________ est réduite à un jour de suspension des prestations de l’assurance-chômage. III. Il n’est pas perçu de frais de justice ni alloué de dépens. Le juge unique :               Le greffier : Du L'arrêt qui précède est notifié à : ‑ W.________, ‑ Service de l’emploi, Division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