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501 vom 15. Juli 2021</w:t>
      </w:r>
    </w:p>
    <w:p>
      <w:r>
        <w:t>VD Tribunal cantonal, 2021-07-15, FR</w:t>
      </w:r>
    </w:p>
    <w:p>
      <w:r>
        <w:rPr>
          <w:b/>
        </w:rPr>
        <w:t xml:space="preserve">Quelle: </w:t>
      </w:r>
      <w:r>
        <w:t>https://mcp.opencaselaw.ch/entscheid/vd_findinfo_Arr_t___2021___501</w:t>
      </w:r>
    </w:p>
    <w:p>
      <w:r>
        <w:t>FR: VD_FINDINFO Arrêt / 2021 / 501 du 15 juillet 2021</w:t>
      </w:r>
    </w:p>
    <w:p>
      <w:r>
        <w:t>IT: VD_FINDINFO Arrêt / 2021 / 501 del 15 luglio 2021</w:t>
      </w:r>
    </w:p>
    <w:p>
      <w:pPr>
        <w:pStyle w:val="Heading2"/>
      </w:pPr>
      <w:r>
        <w:t>Regeste</w:t>
      </w:r>
    </w:p>
    <w:p>
      <w:r>
        <w:t>RENTE D'INVALIDITÉ, ATTEINTE À LA SANTÉ PHYSIQUE, ATTEINTE À LA SANTÉ PSYCHIQUE, ÉVALUATION DE L'INCAPACITÉ DE TRAVAIL, FORCE PROBANTE, LIBRE APPRÉCIATION DES PREUVES, DÉCISION DE RENVOI, EXPERTISE PSYCHIATRIQUE, DROIT D'ÊTRE ENTENDU, MOTIVATION DE LA DÉCISION | 29 al. 2 Cst., 28 LAI, 4 al. 1 LAI, 43 al. 1 LPGA, 6 LPGA, 61 let. c LPGA, 7 LPGA, 8 LPGA</w:t>
      </w:r>
    </w:p>
    <w:p>
      <w:pPr>
        <w:pStyle w:val="Heading2"/>
      </w:pPr>
      <w:r>
        <w:t>Erwägungen</w:t>
      </w:r>
    </w:p>
    <w:p>
      <w:r>
        <w:rPr>
          <w:b/>
        </w:rPr>
        <w:t>E. 4</w:t>
      </w:r>
    </w:p>
    <w:p>
      <w:r>
        <w:t>Dans un second temps, le recourant conteste la valeur probante du volet psychiatrique de l’expertise confiée au F.________. a) aa) Sur le plan formel, le recourant s’étonne du fait que cette expertise pluridisciplinaire (médecine interne, psychiatrie et rhumatologie) ait été effectuée par des médecins dont aucun des trois n’est actif sur le territoire suisse, que l’expert psychiatre n’ait pas contacté la Dre A._________ afin que celle-ci actualise son avis datant de 2017, et enfin que cet expert se méprenne sur le jour de l’expertise en indiquant la date du 7 février 2019 et non celle de l’examen du 5 avril 2019. bb) En l’occurrence, l’argument du recourant en lien avec l’origine des experts n’est pas pertinent. Selon la jurisprudence,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et la référence citée ; TF 9C_269/2012 du 6 août 2012 consid. 3.3.2 et les références citées ; TF 9C_270/2008 du 12 août 2008 consid. 3.3).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Selon la jurisprudence une formation professionnelle peut également être effectuée à l’étranger (TF 8C_606/2016 du 13 décembre 2016 consid. 4.3 et les références). Dans le même sens, la médecine étant une science internationale, une technicité et une expérience pratique ne doivent pas nécessairement avoir été acquises en Suisse (TF 8C_767/2019 du 19 mai 2020 consid. 3.3.2).  Les experts (pour rappels les Drs W.________, E._________, et X.________) ont du reste tous trois leur reconnaissance en Suisse (cf. www.medregom.admin.ch ). cc) Ensuite, le grief relatif à l’absence de contact avec la Dre A._________ afin que celle-ci actualise son avis datant de 2017 n’est pas justifié. L’expert n’a, contrairement à ce que semble penser le recourant, pas l’obligation formelle de s’entretenir avec le médecin traitant. dd) S’agissant de la date du 7 février 2019 mentionnée par l’expert psychiatre du F.________, elle correspond à celle de réception du dossier et du mandat, étant observé qu’il n’y a pas d’erreur sur la date de l’examen « 05.04.2019 de 11h30 à 13h00 » (cf. page 13 du rapport d’expertise). ee) Il s’en suit que les critiques formelles du recourant sur l’expertise pluridisciplinaire du F.________ s’avèrent toutes infondées. b) Sur le fond, le recourant fait valoir que l’avis de la Dre A._________, laquelle estime qu’il présente une incapacité de travail de 50 % au moins en raison d’un trouble de la personnalité qui n’est pas exclusivement causé par sa consommation de cannabis, mais remontant à l’adolescence, point de vue au demeurant confirmé, respectivement objectivé, par les spécialistes du CHUV, l’emporte sur le volet psychiatrique de l’expertise du F.________. Concernant l’expertise, le recourant se plaint d’une lacune quant au caractère primaire ou secondaire de son alcoolisme qui n’aurait pas été examiné par les experts, et soutient, de manière générale, que l’anamnèse est lacunaire, à savoir que des passages importants de son existence n’auraient pas tous été rapportés, expliquant la divergence dans les diagnostics posés par l’expert psychiatre et ceux retenus par sa psychiatre traitant. Dans ce contexte, le recourant est d’avis qu'une expertise judiciaire psychiatrique est nécessaire avant de pouvoir statuer en connaissance de cause sur les répercussions de son état de santé psychique défaillant sur sa capacité résiduelle de travail dans une activité adaptée.</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6</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7</w:t>
      </w:r>
    </w:p>
    <w:p>
      <w:r>
        <w:t>a) En l’occurrence, l’intimé, se fondant sur l’expertise pluridisciplinaire du F.________, a retenu une pleine capacité de travail de l’assuré dans une activité adaptée aux limitations fonctionnelles retenues (pour rappel, pas de port de charge supérieure à quinze kilos, pas de porte-à-faux et difficultés dans les relations interpersonnelles) depuis mars 2012. De son côté, le recourant reproche à l’office intimé d’avoir suivi les conclusions du F.________ dont il critique la valeur probante du volet psychiatrique sous plusieurs angles. Dans ce contexte, opposant le point de vue de sa psychiatre traitant (la Dre A._________), corroboré par l’avis du CHUV, il estime avoir droit à une demi-rente au moins depuis le 1 er juillet 2017. Subsidiairement, il requiert un complément d’instruction par la mise en œuvre d’une expertise psychiatrique judiciaire. Il convient de relever d’emblée que les observations et conclusions des médecins experts somaticiens du F.________ ne sont pas remises en cause par le recourant et qu’aucun élément au dossier n’en réfute la pertinence. Cela étant, il s’agit d’apprécier la valeur probante du volet psychiatrique du rapport d’expertise pluridisciplinaire du 11 juin 2019, sur lequel se base l’intimé, à la lumière des réquisits jurisprudentiels en la matière en intégrant les critiques formulées par le recourant, respectivement son médecin traitant. b) En l’espèce, posant les diagnostics de trouble de la personnalité émotionnellement labile, de type impulsif (F60.30) et de troubles mentaux et du comportement lié à l’utilisation de dérivés du cannabis, syndrome de dépendance, utilisation continue, secondaire (F10.25), ainsi que ceux, différentiels, de trouble bipolaire et de schizophrénie, l’expert psychiatre (le Dr E._________) a estimé la capacité de travail de l’assuré à 100 % avant le 26 octobre 2017, puis à 50 % depuis cette date jusqu’au jour de l’expertise en raison d’un épisode dépressif d’intensité moyenne qui avait aggravé l’impulsivité et l’immédiateté de l’intéressé. Sous la rubrique « capacité de travail dans une activité correspondant aux aptitudes de l’assuré », cet expert a écrit : « La capacité de travail dans une activité correspondant aux aptitudes de l’assuré est de 100 % depuis toujours. Les limitations fonctionnelles correspondent à une limitation des conflits interrelationnels. Il est préférable que le sujet travaille seul ». Finalement, à la rubrique « mesures médicales et thérapies ayant un impact sur la capacité de travail », il a exposé que « le sujet doit bénéficier d’une psychothérapie au long cours, pour tenter de lui faire prendre conscience des effets néfastes de ces comportements sur son existence. Il doit mettre en place des schémas de comportements différents, et accepter l’autorité ainsi que la hiérarchie. Les traitements médicaux n’ont pas d’efficacité sur le trouble de personnalité, mais peuvent avoir un intérêt en cas d’apparition d’un épisode dépressif, possible en cas d’effondrement narcissique ». c) Au terme de son entrevue du 5 avril 2019 avec l’assuré, le Dr E._________ a notamment relevé ce qui suit s’agissant des éléments anamnestiques (rapport d’expertise pp. 14 et 15) : “ 3.2 Entretien approfondi sur les thèmes suivants Monsieur C.________ est né à [...], le [...]. Ayant grandi dans la cité de [...], il a dû se battre et devait s’affirmer pour exister, pour ne pas être écrasé. Son père travaillait comme aide à la personne. Il est décédé. Sa mère travaillait comme infirmière en psycho-gériatrie. Ses parents se disputaient fréquemment. Il a deux demi-sœurs, dont une souffrirait de troubles du comportement, sans plus de précisions. Cette demi-sœur, maternelle, aurait quitté le domicile familial tôt. Le père de l’expertisé buvait souvent et sa mère était dépendante à l’alcool. Son père était d’humeur changeante, intolérant à la frustration, irritable ce qui déclenchait de nombreuses colères chez l’expertisé. Celui-ci assiste à 13 ans à des actes de violences entre ses parents. C’est à cette période qu’il se scarifie les avant-bras, pour limiter sa colère, pendant environ six mois. La mère de l’expertisé, aurait laissé son fils, C.________, à l’âge de 10 ans, un soir, dehors pour le punir. Les parents de l’expertisé travaillant beaucoup, une personne l’a gardé jusqu’à 10 ans. A 11 ans, il était quasiment indépendant, ses parents ne se souciant plus de lui. Il consomme alors du tabac, du cannabis à 13 ans et a essayé d’autres drogues entre 15 et 21 ans : MDMA, Ecstasy, LSD, champignon, cocaïne. Il relate des expériences dissociatives sous LSD et Ecstasy. Renvoyé du secondaire à 15 ans, pour avoir importé du cannabis au retour d’un voyage à Amsterdam, il est condamné pour vols quelques mois après. Suite à ces délits, il part pour l’Afrique et séjourne un mois et demi au Burkina Faso avec une de ses sœurs. Au retour, il se dit transformé, moins axé sur des détails et les biens matériels. Il évoque une cassure avec l’Occident. Les parents de l’expertisé se sont séparés une année après son départ du foyer familial, alors qu’il avait 23 ans. Monsieur C.________ aurait commencé deux apprentissages – électricité et horticulture – formations qu’il aurait abandonnées en raison de douleurs au dos et de difficultés à accepter une autorité. Il aurait trouvé ses premiers emplois en Espagne, comme bagagiste à l’aéroport à 13 ans. Il avait un contrat fixe en Suisse dans une agence de voyage, à 15 ans. Il travaillait toute la journée comme coursier, aide de bureau et magasinier. Après les apprentissages, à 18 ans, il travaille chez [...], au fret, à raison de 30 à 35 heures, mais sera renvoyé pour avoir discuté des conditions de travail et pour avoir invectivé son supérieur hiérarchique. En parallèle, il préparait le SAE (School of Audio Engineering) pendant trois ans, jusqu’à 21 ans, espérant devenir ingénieur du son, pensant devenir musicien, mais il se rend compte que c’est une école qui ne prépare qu’au métier de technicien du son. Il travaillera ensuite au tri postal à [...]. N’acceptant pas les conditions de travail, il adopta une attitude subversive, relatant un épisode où il se mit à distribuer les courriers [de] façon très aléatoire, volontairement, suite à la demande d’un supérieur hiérarchique qui souhaitait que Monsieur C.________ soit plus rapide. Il aurait également travaillé dans le bâtiment, pendant une quinzaine d’années, soit jusqu’à 37 ans. Il aurait également travaillé dans diverses entreprises comme manœuvre, électricien, poseur de ventilateurs. Il exerça des métiers temporaires pendant une dizaine d’années. Son dernier emploi est celui de logisticien – il devait remplir des palettes vides avec du matériel – dans l’entreprise Q.________. Il souhaite réaliser une formation dans la logistique, et évoque des difficultés à diriger une équipe, car il se serait senti pris entre deux feux, entre la direction et les membres de son équipe. D’un point de vue psychiatrique, le sujet explique qu’à 25 ans, il a présenté des épisodes de mal-être. Il aurait coupé les ponts avec sa mère pendant trois ans. Il consomme du cannabis de façon variable. Il est en couple, mais sa compagne, qui abuserait de l’alcool, lui reproche de ne pas travailler. Il expliquera que dans le couple moderne, c’est l’homme qui doit travailler, c’est l’homme qui doit s’insérer de façon socio-professionnelle. Le couple n’a pas d’enfant. Récemment, il aurait eu plusieurs altercations avec des ouvriers travaillant sur le chantier, chantier qui dure depuis plusieurs années. Description d’une journée type : Monsieur C.________ habite dans un appartement au troisième étage sans ascenseur. Il se lève entre six et sept heures, prend le temps de se réveiller, puis boit un verre d’eau et fait un peu de lecture. Il s’occupe de ses chats. Il peut prendre soit une douche, soit un bain. Il explique qu’il peut sortir de temps en temps, l’après-midi. Actuellement, il est en mesure pour les migrants comme chauffeur de bus à la mosaïque sociale, s’occupant de 400 migrants environ. Il fait lui-même ses courses, les tâches ménagères. Il peut se déplacer en voiture. Evaluation de la situation financière : Il évoque une situation mauvaise. Antécédents psychiatriques familiaux : Notion de dépendance à l’alcool chez sa mère et son père. Antécédents psychiatriques personnels : Le sujet aurait vu un psychologue quand il était jeune. Il est actuellement en traitement auprès de la Dre A._________ à [...], et une psychologue, Madame [...]. Son traitement actuel comprend Trittico 100 : un le soir. ” Il convient d’observer que, contrairement à ce que soutient le recourant, dans la mesure où la cause de l’atteinte est sans incidence en matière d’assurance-invalidité, malgré la mention par l’expert de deux demi-sœurs de l’assuré dont l’une souffrirait de troubles du comportement, sans plus de précisions, le recueil d’éléments anamnestiques plus complets en vue d’examiner l’éventuel caractère héréditaire de l’atteinte n’est en l’occurrence pas pertinent. Il ne peut également pas être fait grief à l’expert de ne pas avoir mentionné dans l’anamnèse « d’autres actes de violences auto-infligées » à l’âge de l’adolescence, de même que la tentative de suicide par arme à feu à vingt-cinq ans, ressortant du rapport du 30 janvier 2020 de la Dre A._________. Un tel constat s’impose en particulier si l’assuré ne lui a pas rapporté ces éléments, ce qui n’est pas exclu. Il apparaît en effet que le recourant pourra avoir été confus (il a effectivement été condamné en justice à l’adolescence [cf. rapport des médecins du CHUV du 6 janvier 2021, p. 2]), l’expert exprimant au conditionnel tant la consultation d’un psychologue dans la jeunesse que les déclarations concernant les premiers emplois trouvés en Espagne ou le séjour en Afrique. d) S’agissant des diagnostics, l’expert a observé ce qui suit (pp. 15 et 16) : “ - Trouble de la personnalité émotionnellement labile, de type impulsif, F60.30. - Troubles mentaux et du comportement lié à l’utilisation de dérivés et du cannabis, syndrome de dépendance, utilisation continue, secondaire, F10.25. Le sujet présente en effet une tendance à agir impulsivement, sans considération pour les conséquences possibles, associée à une instabilité d’humeur. Les capacités d’anticipation sont réduites, et les états colère peuvent conduire à des violences ou à des comportements explosifs. La prédominance se situe au niveau de l’instabilité émotionnelle et du manque de contrôle des impulsions. Le sujet a été exposé précocement à des violences physiques et verbales. Un enfant normal est protégé, et se sent rassuré par le comportement bienveillant de ses parents. Ces premières relations sont déterminantes pour les relations à venir. Dans le cas de l’expertisé, les premières relations n’ont pas été rassurantes, ce qui explique des relations interpersonnelles perturbées. Par ailleurs, il existe des traits de caractère de personnalité antisociale associés, sans pour autant que nous puissions déterminer une personnalité antisociale. Le sujet n’accepte pas l’autorité, car celle-ci, symboliquement représentée par son père, n’a pas de légitimité. Par conséquent, toutes remarques venant d’une autorité se traduit chez l’expertisé comme une remarque émanant de son père. Etant en conflit avec lui, il reproduit ce schéma. Le sujet a une faible capacité d’introspection, et son analyse sociétale ne sort pas de mécanismes répétitifs. Il est dans une critique constante du mode de fonctionnement des autres et de la société. Sur ces aspects de personnalité, nous trouvons des phases que nous ne pouvons pas qualifier comme dépressives, mais plutôt comme des phases de dévalorisation. Le sujet vit dans l’immédiateté et il lui est impossible de se projeter dans un avenir à long terme. Nous trouvons une utilisation continue de cannabis, non niée, sans volonté de diminution. Le sujet a un désir puissant d’utiliser cette substance, des difficultés à en contrôler l’utilisation. Il présente une tolérance aux effets et à l’abandon progressif d’autres sources de plaisir et d’intérêt, au profit de l’utilisation de cette substance. Il continue sa consommation malgré la survenue de conséquences néfastes, notamment d’un point de vue social. Cette consommation aggrave l’immédiateté, l’irritabilité, ainsi que l’impulsivité. La consommation de cannabis dérégule le système de récompense, et notamment le système dopamine, ce qui explique une incapacité à pouvoir patienter. Les sujets dépendants ne peuvent donc pas émettre de projets au long cours. La consommation de cannabis est secondaire à son trouble de personnalité, car les sujets qui présentent une personnalité émotionnellement labile sont attirés par des produits toxiques qui sont plus facilement maîtrisables que les relations inter-individuelles. Les diagnostics différentiels sont : - Trouble bipolaire. Les antécédents familiaux de troubles du comportement et de dépendance à l’alcool pourrai[en]t faire évoquer ce diagnostic, d’autant que nous retrouvons une forme de logorrhée. Mais nous ne trouvons pas de phase hypomaniaque ou maniaque chez l’expertisé – euphorie, exaltation. L’accélération du cours de la pensée peut être mis[e] sur le compte de l’anxiété et de la consommation en cannabis. - Schizophrénie : il existe une baisse des affects, avec des digressions. Il n’existe pas de discordance, et il n’existe pas d’éléments interprétatifs malgré les conflits répétés. Il n’existe pas, notamment, de sentiment de persécution. Ce diagnostic a pu être évoqué par la Doctoresse A._________, dans son rapport du 22.3.2017. Elle évoque un trouble de personnalité sans précision avec des traits de caractère borderline et schizophrénique. Dans son rapport du 12.12.2017, la Dre A._________ évoque une aggravation de l’épisode dépressif relaté dans son rapport du 22.3.2017, passant d’une forme légère à moyenne. Elle évoque une incapacité de travail à 100% dans son activité habituelle depuis le 26.10.2017. Dans une activité adaptée, elle évoque une capacité de travail inférieure à 60 % en raison de difficulté de gestion de stress, et d’irritabilité et d’impulsivité. Nous ne retrouvons pas, au jour de l’examen, d’éléments en faveur d’un épisode dépressif, car le sujet ne présente pas de ralentissement psychomoteur, de baisse d’intérêt général, de baisse de confiance en lui. Les troubles du sommeil relatés peuvent être en rapport avec une consommation en cannabis. ” Il sied de constater tout d’abord que les diagnostics ont été posés et discutés par l’expert sur la base des critères d’une classification internationale reconnue, en l’occurrence la CIM (Classification internationale des maladies). Cela étant, le diagnostic de trouble de la personnalité émotionnellement labile, de type impulsif (F60.30) est suffisamment étayé et n’est pas objectivement remis en cause par la Dre A._________, laquelle met aussi au premier plan l’impulsivité de son patient ; il est également retenu par le CHUV mais dans le cadre d’un trouble mixte de la personnalité (F61.0), comprenant également les traits de personnalité antisociale relevés par l’expert, au contraire des trais paranoïaques. Etant rappelé que, du point de vue de l’assurance-invalidité, ce n’est pas fondamentalement le diagnostic mais l’effet d’une atteinte à la santé sur la capacité de travail qui est pertinent (TF 9C_273/2018 du 28 juin 2018 consid. 4.2), les divergences, au demeurant mineures, sur les composantes du trouble de la personnalité et sa classification, ne sont pas déterminantes dans le cas d’espèce et la Dre A._________ ne remet pas fondamentalement en cause l’absence de diagnostic d’ordre schyzo-typique. S’agissant de l’état de stress post-traumatique (F43.1) retenu par le CHUV, il n’est que peu objectivé au regard des critères de classification de la CIM-10, en particulier la réminiscence des souvenirs douloureux ou traumatiques de l’enfance. Quant au diagnostic de troubles mentaux et du comportement liés à l’utilisation d’alcool, utilisation nocive pour la santé (F10.1) également retenu par le CHUV, il n’est pas exclu que l’absence de ce diagnostic soit fonction de l’intervalle temps séparant l’expertise datant du printemps 2019 de ce rapport du 6 janvier 2021. De son côté, le recourant soutient que « la question d’une éventuelle dépendance alcoolique se pose, ainsi que la question du degré primaire ou secondaire de celle-ci, si elle existe ». C’est ici le lieu de rappeler que le Tribunal fédéral a modifié sa pratique en matière d’évaluation du droit aux prestations de l’assurance-invalidité en cas de syndrome de dépendance (ATF 145 V 215) ; il a notamment abandonné la présomption que les toxicomanies primaires en tant que telles ne justifiaient en principe pas la reconnaissance d’une invalidité au sens de la loi (consid. 5.3.3) et étendu l’application de la jurisprudence relative aux troubles psychiques (ATF 143 V 418) aux cas de syndromes de dépendance. Il s’agit donc dorénavant de déterminer au moyen d’une procédure structurée d’administration des preuves (ATF 141 V 281) si, et le cas échéant jusqu’à quel point, un syndrome de dépendance diagnostiqué par des spécialiste influence dans le cas examiné la capacité de travail de la personne concernée (ATF 145 V 215 consid. 5.3.2). Compte tenu de l’évolution de la jurisprudence en la matière, le débat autour du caractère primaire ou secondaire de la dépendance alcoolique du recourant, comme de celle au cannabis, est donc devenu sans objet. Le Dr E._________ a également expliqué en détail les raisons pour lesquelles il ne retenait pas les diagnostics de troubles bipolaire et de schizophrénie. La discussion de l’expert psychiatre sur les diagnostics différentiels n’est ainsi pas critiquable. Tout autre en revanche est l’absence de prise de position de la part de l’expert sur le diagnostic de trouble dépressif, épisode moyen, avec syndrome somatique (F32.11) posé par ses confrères. En l’occurrence, il ne le retient pas dans les diagnostics, même non incapacitants, alors que dans les réponses, il admet, sur la base des observations de la Dre A._________, un épisode dépressif d’intensité moyenne du 26 octobre 2017 au jour de l’expertise. Par ailleurs, l’expert explique ne pouvoir fixer la fin de cet épisode en relevant, au jour de son examen, l’absence d’éléments en faveur d’un épisode dépressif (pas de ralentissement psychomoteur, de baisse d’intérêt, et pas de baisse de confiance chez l’expertisé), impossibilité qui aurait pu éventuellement être levée dans le cadre d’un entretien avec le médecin traitant. Enfin, l’expert n’expose pas les motifs pour lesquels cet épisode dépressif moyen ne serait incapacitant que dans l’activité habituelle de magasinier-cariste, étant relevé qu’il paraît pour le moins douteux, ou très exceptionnel, qu’une incapacité de travail inhérente à un trouble dépressif ne se manifeste pas en toutes activités professionnelles, en particulier lorsque, comme dans le cas du recourant, les activités habituelle et adaptées sont présumées d’exécution simple. e) Pour ce qui est du degré de gravité fonctionnel de l’atteinte à la santé, l’expert considère que le trouble de la personnalité émotionnellement labile, type impulsif (F60.30) n’empêche pas l’exercice d’une activité pour autant qu’elle limite les conflits interrelationnels, avec pour corollaire qu’il est préférable que le recourant travaille seul. Au vu du trouble de la personnalité de ce dernier, et de l’anamnèse, des conflits peuvent apparemment survenir tout autant dans les relations avec la hiérarchie, les collègues, les subordonnés qu’avec la clientèle. En l’absence de plus ample explication sur cette recommandation, il devient difficile d’apprécier quelles pourraient être les activités adaptées au trouble du comportement. Un développement sur ce point s’imposait d’autant plus au vu des observations rapportées dans le cadre du stage auprès de la Fondation [...] suivi du 20 février 2017 au 30 juin 2017, dont il ressort ce qui suit (« Rapport MIP externalisée » du 21 juin 2017 ») : “ 9) Synthèse et conclusion Assuré prêt à l’emploi ? Au vu de ce qui précède, aucune piste professionnelle établie lors de la phase 1 ou encore de la phase 2 n’est ressortie pertinente dans la pratique. Il se pourrait qu’il y ait d’autres pistes professionnelles adéquates au profil et aux limitations de l’assuré, par exemple dans l’industrie légère, mais qui restent peu accessibles au vu du comportement très fermé de M. C.________ à l’idée de retourner dans un environnement professionnel « mettant en esclavage les masses ». Face à ce discours, il est difficile d’élargir les possibilités de pistes professionnelles adéquates tant à ses limitations physiques qu’à ses troubles du comportement. Un travail sur son comportement et sa vision du monde est, selon ses dires, fait lors des suivis avec sa psychologue. Nous l’encourageons à continuer ce travail qui l’aidera certainement pour son avenir professionnel. Enfin, relevons tout de même que malgré son comportement très revendicateur, M. C.________ s’est investi dans la mesure, tant pour les recherches de pistes que lors du stage pratique. Nous lui souhaitons le meilleur pour la suite de son parcours professionnel. ” En lien avec le trouble de la personnalité, dans ses réponses, l’expert a notamment écrit : “</w:t>
      </w:r>
    </w:p>
    <w:p>
      <w:r>
        <w:rPr>
          <w:b/>
        </w:rPr>
        <w:t>E. 7.2</w:t>
      </w:r>
    </w:p>
    <w:p>
      <w:r>
        <w:t>Evaluation de l’évolution à ce jour s’agissant des traitements, des mesures de réadaptation, etc., discussion des chances de guérison Le sujet est traité au moyen de Trittico et bénéficie d’un suivi auprès d’un psychologue et d’une psychiatre. Ce traitement est un traitement antidépresseur, qui a une action sur le sommeil. Ce traitement est adapté mais ne peut pas permettre d’amélioration du trouble de personnalité sous-jacent qui est enkysté. ” Cinq paragraphes plus loin, à la rubrique « mesures médicales et thérapies ayant un impact sur la capacité de travail », l’expert paraît préconiser la mise en place d’une psychothérapie pour prendre conscience des effets du trouble et mettre en place des schémas de comportement différent. De la confrontation de ses réponses successives, il ressort que l’expert ne précise cependant pas si cette psychothérapie est une condition préalable ou parallèle à la reprise d’une activité professionnelle adaptée, voire sans aucun lien avec elle. On ignore d’ailleurs, faute pour l’expert de l’avoir interpellé, si le médecin traitant du recourant a ou non tenté de mettre en place une telle psychothérapie, ce qui empêche l’appréciation concrète du critère du succès ou de la résistance au traitement. S’agissant des observations liées à la dépendance du recourant au cannabis, c'est le lieu de relever que le diagnostic de troubles mentaux et du comportement liés à l'utilisation de substances psychoactives, assorti du codage supplémentaire "syndrome de dépendance" ne comprend pas en tant que tel un critère de gravité inhérent au diagnostic (TF 9C_618/2019 du 16 mars 2020 consid. 8.1.2.1 et la référence). En revanche, en l’occurrence, il apparaît, à dires d’expert, que la consommation de cannabis « peut aggraver l’impulsivité et l’irritabilité, ainsi que l’immédiateté », ce qui induit à considérer une influence de cette consommation « constante » sur le trouble de la personnalité diagnostiqué, sans pour autant que l’expert ait analysé l’adéquation d’un sevrage à la substance, ni même interpellé le médecin traitant sur l’éventuelle mise en œuvre d’un tel traitement. A cela s’ajoute qu’en présence d’une utilisation continue, on peut s’étonner de l’absence de la mention par l’expert de limitations fonctionnelles pour l’exercice par l’assuré (qui est notamment détenteur du permis de cariste) des activités impliquant la conduite d’engins motorisés ou l’utilisation de certaines machines. En outre, l’absence de dépôt par l’assuré de l’arme à feu qu’il possède à son domicile, respectivement l’engagement pris par celui-ci envers sa psychiatre à ne pas en faire usage ni contre un tiers ni contre lui-même, ne peut se comprendre dans le sens de capacités de jugement, de discernement et de contrôle de l’impulsivité préservées dans la mesure où, justement, ces facultés sont influencées par le trouble du comportement. Enfin, faute d’analyse du trouble dépressif, l’interaction entre cette comorbidité et le trouble de la personnalité diagnostiqué et son influence sur les ressources du recourant ne peut être déterminée. A cet égard, la simple mention par l’expert sous la rubrique « mesures médicales et thérapies ayant un impact sur la capacité de travail » de l’« apparition d’un épisode dépressif, possible en cas d’effondrement narcissique » n’est pas suffisante. En relation avec l’axe personnalité, dans ses réponses, l’expert a écrit : “</w:t>
      </w:r>
    </w:p>
    <w:p>
      <w:r>
        <w:rPr>
          <w:b/>
        </w:rPr>
        <w:t>E. 7.3</w:t>
      </w:r>
    </w:p>
    <w:p>
      <w:r>
        <w:t>Evaluation de la cohérence et de la plausibilité Compte tenu de la description des traumatismes de l’enfance, et de son rapport au père, la constitution d’une personnalité émotionnellement labile est plausible. Les rapports à son père expliquent les difficultés qu’il rencontre avec la hiérarchie. ” L’expert a, semble-t-il, perdu de vue que, sous ce critère de la grille d’évaluation de la capacité résiduelle de travail, il s’agit, selon la jurisprudence (cf. consid. 6c supra), de déterminer si l’atteinte à la santé se manifeste de la même manière dans l’activité professionnelle (pour les personnes sans activité lucrative, dans l’exercice des tâches habituelles) et dans les autres domaines de la vie. Dans sa réponse, il ne fait en effet que justifier son diagnostic de trouble de la personnalité. Compte tenu de ce qui précède, les répercussions fonctionnelles des troubles psychiques diagnostiqués par l'expert psychiatre du F.________ sur la capacité de travail du recourant dans une activité adaptée aux restrictions imposées par le handicap ne sauraient emporter la conviction. En effet, elles ne se fondent pas sur la grille d’indicateurs d’évaluation de la capacité résiduelle de travail pertinents appliquée au cas d’espèce, comme l’impose pourtant la jurisprudence du Tribunal fédéral (cf. consid. 6 supra). Pour être complet, on observera que, dans les faits, il reste que, malgré son implication, le recourant n’a à ce jour pas pu mener à bien un travail dans la première économie, sans que son comportement ne lui soit néfaste. L’expert psychiatre relève en effet qu’après ses apprentissages, il aurait travaillé chez [...], avant d’être renvoyé pour avoir discuté des conditions de travail et pour avoir invectivé son supérieur hiérarchique. Son travail suivant au tri postal à [...] s’est aussi terminé de la sorte. Il a ensuite pu travailler plusieurs années dans le bâtiment sans difficulté jusqu’à 37 ans. Il aurait également travaillé de manière temporaire dans diverses entreprises comme manœuvre, électricien, poseur de ventilateurs pendant une dizaine d’années. Si,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(TF 9C_83/2013 et 9C_104/2013 du 9 juillet 2013 consid. 4.2, 9C_426/2011 du 14 décembre 2011 consid. 4.3 et 9C_854/2010 du 30 décembre 2010 consid. 3.2 et les références ; TFA 762/2002 du 6 mai 2003 consid. 2), il a été constaté, au terme de la mesure d’intervention précoce comprenant trois modules effectués auprès de la fondation [...] de février à juin 2017, qu’un poste dans l’industrie légère, adapté aux limitations somatiques du recourant, semble impossible à l’heure actuelle, avec la précision que « c’est plus la partie psychique qui constitue un frein à sa réinsertion professionnelle » (« IP – Proposition de DDP » du 10 octobre 2017). Cette analyse de la situation est au demeurant confirmée par l’évaluation effectuée trois ans plus tard au CHUV, aux termes de laquelle il a été proposé un accompagnement du recourant vers un projet professionnel moins exigeant, dans un atelier protégé (rapport du 6 janvier 2021 des Drs I.__________ et D.________). g) Au vu des pièces actuelles au dossier, notamment le caractère superficiel du volet psychiatrique de l’expertise pluridisciplinaire du F.________ datant du printemps 2019, l’instruction s’avère lacunaire sur l’appréciation de l’état de santé psychique de l’assuré, mais encore les éléments recueillis sont insuffisants pour se prononcer à l’aune de la jurisprudence récente selon laquelle tant les affections psychosomatiques que toutes les affections psychiques doivent en principe faire l’objet d’une procédure probatoire structurée au sens de l’ATF 141 V 281 (ATF 143 V 418 consid. 6 et 7 et les références citées ; cf. consid. 6a supra). Les faits pertinents n’ont ainsi pas été constatés de manière complète. Compte tenu de ces carences, il convient d’annuler la décision attaquée et de renvoyer la cause à l'intimé à qui il appartient au premier chef d'instruire, conformément au principe inquisitoire qui régit la procédure dans le domaine des assurances sociales selon l'art. 43 al. 1 LPGA. Il incombera à l'intimé de compléter l'instruction médicale en mettant en œuvre une expertise psychiatrique conformément à l'art. 44 LPGA, l’expert étant en particulier invité à apprécier l’opportunité d’un examen neuropsychologique. L’OAI veillera ainsi à ce que l’expertise soit complète et, en cas de besoin, devra requérir les compléments nécessaires avant de rendre une nouvelle décision.</w:t>
      </w:r>
    </w:p>
    <w:p>
      <w:r>
        <w:rPr>
          <w:b/>
        </w:rPr>
        <w:t>E. 7.4</w:t>
      </w:r>
    </w:p>
    <w:p>
      <w:r>
        <w:t>Appréciation des capacités, des ressources et des difficultés Le sujet a de faibles capacités car il a des difficultés dans les relations interpersonnelles qui sont fixées dans le temps. Ses capacités d’introspection restent limitées, ne lui permettant pas de critiquer son mode de fonctionnement, ce qui conduit l’expertisé à reproduire les mêmes dysfonctionnements. ” Par cette formulation, l’expert tend plutôt à considérer que les ressources de l’assuré sont faibles sur cet axe, la question de l’influence positive d’une psychothérapie sur ces ressources, partant sur la capacité de travail, étant inconnue faute de disposer d’indications sur cet aspect du cas. Pour ce qui est de l’axe contexte social, vivant en couple (sans enfant), le recourant conserve un réseau sans que l’on puisse discerner, faute d’indications, si son trouble de la personnalité ne compromet pas les ressources qu’il pourrait en tirer. f) Concernant le critère de la cohérence, particulièrement pertinent dans les cas de troubles psychiques afin de parvenir à une appréciation globale des limitations fonctionnelles, l’expert a répondu ce qui suit : “</w:t>
      </w:r>
    </w:p>
    <w:p>
      <w:r>
        <w:rPr>
          <w:b/>
        </w:rPr>
        <w:t>E. 8</w:t>
      </w:r>
    </w:p>
    <w:p>
      <w:r>
        <w:t>a) En conséquence, le recours doit être admis et la décision attaquée annulée, la cause étant renvoyée à l’OAI afin qu’il en complète l’instruction dans le sens des considérants puis rende une nouvelle décision.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avocat, le recourant a droit à une indemnité de dépens à titre de participation aux honoraires de son conseil (art. 61 let. g LPGA). Il convient d’arrêter l’équitable indemnité de partie à laquelle il a droit en tenant compte de l’importance et de la complexité du litige ainsi que du temps requis pour le traitement d’une telle affaire. Au regard de ces éléments, il se justifie de fixer forfaitairement l’indemnité à 2'500 fr., débours et éventuelle TVA compris, et de la mettre intégralement à la charge de l’autorité intimée (art. 10 et</w:t>
      </w:r>
    </w:p>
    <w:p>
      <w:r>
        <w:rPr>
          <w:b/>
        </w:rPr>
        <w:t>E. 11</w:t>
      </w:r>
    </w:p>
    <w:p>
      <w:r>
        <w:t>du tarif du 28 avril 2015 des frais judiciaires et des dépens en matière administrative [TFJDA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