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163 vom 22. Februar 2021</w:t>
      </w:r>
    </w:p>
    <w:p>
      <w:r>
        <w:t>VD Tribunal cantonal, 2021-02-22, FR</w:t>
      </w:r>
    </w:p>
    <w:p>
      <w:r>
        <w:rPr>
          <w:b/>
        </w:rPr>
        <w:t xml:space="preserve">Quelle: </w:t>
      </w:r>
      <w:r>
        <w:t>https://mcp.opencaselaw.ch/entscheid/vd_findinfo_Arr_t___2021___163</w:t>
      </w:r>
    </w:p>
    <w:p>
      <w:r>
        <w:t>FR: VD_FINDINFO Arrêt / 2021 / 163 du 22 février 2021</w:t>
      </w:r>
    </w:p>
    <w:p>
      <w:r>
        <w:t>IT: VD_FINDINFO Arrêt / 2021 / 163 del 22 febbraio 2021</w:t>
      </w:r>
    </w:p>
    <w:p>
      <w:pPr>
        <w:pStyle w:val="Heading2"/>
      </w:pPr>
      <w:r>
        <w:t>Regeste</w:t>
      </w:r>
    </w:p>
    <w:p>
      <w:r>
        <w:t>CURATELLE DE REPRÉSENTATION AYANT POUR OBJET LA GESTION DU PATRIMOINE, EXPERTISE MÉDICALE, APPRÉCIATION ANTICIPÉE DES PREUVES | 394 al. 1 CC, 395 al. 1 CC, 445 al. 1 CC, 445 al. 3 CC</w:t>
      </w:r>
    </w:p>
    <w:p>
      <w:pPr>
        <w:pStyle w:val="Heading2"/>
      </w:pPr>
      <w:r>
        <w:t>Erwägungen</w:t>
      </w:r>
    </w:p>
    <w:p>
      <w:r>
        <w:rPr>
          <w:b/>
        </w:rPr>
        <w:t>E. 1.1</w:t>
      </w:r>
    </w:p>
    <w:p>
      <w:r>
        <w:t>D.________ a dirigé deux recours contres des décisions de l'autorité de protection de l'adulte instituant en sa faveur une curatelle provisoire de représentation et de gestion au sens des art. 394 al. 1 et 395 al. 1 CC, le premier contre l'ordonnance de mesures d'extrême urgence du 24 novembre 2020 puisque le recourant n'avait alors pas connaissance de la décision à venir après l'audience du 12 janvier 2021, le second contre l'ordonnance de mesures provisionnelles du 12 janvier 2021.</w:t>
      </w:r>
    </w:p>
    <w:p>
      <w:r>
        <w:rPr>
          <w:b/>
        </w:rPr>
        <w:t>E. 1.2.1</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 e éd., Bâle 2019, cité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Le recours de D.________ dirigé contre l'ordonnance de mesures superprovisionnelles du 24 novembre 2020 est ainsi irrecevable.</w:t>
      </w:r>
    </w:p>
    <w:p>
      <w:r>
        <w:rPr>
          <w:b/>
        </w:rPr>
        <w:t>E. 1.2.2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Les personnes parties à la procédure ont qualité pour recourir (art. 450 al. 2 CC). Le recours doit être dûment motivé et interjeté par écrit (art. 450 al. 3 CC), les exigences de motivation ne devant cependant pas être trop élevées (Droese/Steck, Basler Kommentar, op. cit., n. 42 ad art. 450 CC, p. 2825).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 St 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 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III 43). Conformément à l'art. 450d CC, la Chambre des curatelles donne à la justice de paix (art.</w:t>
      </w:r>
    </w:p>
    <w:p>
      <w:r>
        <w:rPr>
          <w:b/>
        </w:rPr>
        <w:t>E. 1.3</w:t>
      </w:r>
    </w:p>
    <w:p>
      <w:r>
        <w:t>En l'espèce, suffisamment motivé et interjeté en temps utile par la personne concernée, le recours contre l'ordonnance de mesures provisionnelles du 12 janvier 2021 est recevable. Il en va de même des pièces produites, si tant est qu'elles ne figurent pas déjà au dossier de première instance.</w:t>
      </w:r>
    </w:p>
    <w:p>
      <w:r>
        <w:rPr>
          <w:b/>
        </w:rPr>
        <w:t>E. 1.4</w:t>
      </w:r>
    </w:p>
    <w:p>
      <w:r>
        <w:t>Le recours étant manifestement mal fondé, au vu des considérations qui seront développées ci-après, il a été renoncé à consulter l'autorité de protection et le curateur.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2.2 La justice de paix a procédé à l'audition de l'intéressé à l'audience du 12 janvier 2021 et préalablement au prononcé de l'ordonnance de mesures provisionnelles attaquée, de sorte que le droit d'être entendu de la personne concernée a été respecté. Formellement correcte, la décision peut être examinée sur le fond. 3. 3.1 Le recourant demande l'audition de son épouse, d'une assistante  sociale de [...] et du Dr P.________. 3.2 Le droit à la preuve est consacré à l’art. 152 CPC qui dispose que toute partie a droit à ce que le tribunal administre les moyens de preuve adéquats proposés régulièrement en temps utile (al. 1). Il n’existe que s’il s’agit d’établir un fait pertinent, qui n’est pas déjà prouvé par une mesure probatoire adéquate, laquelle a été régulièrement offerte en temps utile selon les règles de la procédure (ATF 135 III 295 consid. 7.1 ; TF 4A_381/2016 du 29 septembre 2016 consid. 3.1.2 ; TF 4A_373/2017 du 20 décembre 2017 consid. 3.1).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III 18 consid. 6.2),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(Colombini, Code de procédure civile, Condensé de la jurisprudence fédérale et vaudoise, Lausanne 2018, n. 1.1.3 ad art. 152 CPC, p. 620). 3.3 En l’espèce, la chambre des curatelles estime qu'elle est en mesure de statuer sur la base du dossier et qu'il n'y a pas lieu de donner suite aux mesures d'instructions sollicitées par le recourant. Après une appréciation anticipée des preuves, il apparaît en effet que, même si les moyens proposés devaient permettre d'établir les faits allégués par le recourant, ceux-ci ne seraient pas de nature à modifier l'appréciation opérée par le premier juge sur la base des éléments au dossier de première instance, d'autant que le recourant a été cité à comparaître à l’audience du 12 janvier 2021 dans l'ordonnance de mesures d'extrême urgence du 24 novembre 2020, avec la précision qu'il s'agissait « d'instruire et statuer sur l'opportunité d'une mesure de curatelle », laquelle faisait référence au signalement du Dr P.________. Le sachant, le recourant aurait pu demander à ce que son épouse, son médecin et son assistante sociale soient entendus par le premier juge et ne l'a pas fait. Dès lors, les mesures d'instruction requises par le recourant doivent être rejetées.</w:t>
      </w:r>
    </w:p>
    <w:p>
      <w:r>
        <w:rPr>
          <w:b/>
        </w:rPr>
        <w:t>E. 4</w:t>
      </w:r>
    </w:p>
    <w:p>
      <w:r>
        <w:t>al. 1 LVPAE) l'occasion de prendre position (al. 1), cette autorité pouvant, au lieu de prendre position, reconsidérer sa décision (al. 2).</w:t>
      </w:r>
    </w:p>
    <w:p>
      <w:r>
        <w:rPr>
          <w:b/>
        </w:rPr>
        <w:t>E. 4.1</w:t>
      </w:r>
    </w:p>
    <w:p>
      <w:r>
        <w:t>Le recourant fait valoir que la décision s'appuie sur l’appréciation d’un médecin assistant qui exerce depuis six mois et qu’elle serait donc irrecevable, soutenant qu'il faudrait une expertise.</w:t>
      </w:r>
    </w:p>
    <w:p>
      <w:r>
        <w:rPr>
          <w:b/>
        </w:rPr>
        <w:t>E. 4.2</w:t>
      </w:r>
    </w:p>
    <w:p>
      <w:r>
        <w:t>Aux termes de l'art. 446 al. 2 CC, l'autorité de protection de l'adulte procède à la recherche et à l'administration des preuves nécessaires. Elle peut charger une tierce personne ou un service d'effectuer une enquête. Si nécessaire, elle ordonne un rapport d'expertise (Meier, Droit la protection de l'adulte, Genève/Zurich/Bâle 2016, n. 727, p. 368). L'intervention d'un expert doit être considérée comme nécessaire en cas de restrictions de l'exercice des droits civils en raison d'un trouble psychique ou d'une déficience mentale (Message du Conseil fédéral concernant la révision du Code civil, FF 2006 p. 6711 ; Auer/Marti, Basler Kommentar, op. cit., n. 19 ad art. 446 CC, p. 2559 ; Steck, CommFam, op. cit., n. 13 ad art. 446 CC, p. 856 ; CCUR 4 septembre 2013/212 ; Meier, Droit de la protection de l’adulte, op. cit., n. 209 p. 104). Le rapport doit s'exprimer sur l'état de fait, à savoir notamment sur l'existence d'un tel trouble ou d'une telle déficience et être établi par un expert indépendant (Auer/Marti, op. cit., nn. 20 ss ad art. 446 CC, pp. 2560-2561). L'autorité de protection a également la faculté de se fonder sur des rapports émanant de services d'enquête ne constituant pas à proprement parler des rapports d'expertise (Guide pratique COPMA 2012, n. 1.190, p. 76). S'il s'agit d'instituer une simple curatelle d'accompagnement au sens de l'art. 393 CC, l'expertise ne sera pas jugée indispensable (Meier, Droit de la protection de l'adulte, op. cit., n. 727, p. 368). S'agissant d'une mesure provisoire, il faut à tout le moins qu'il apparaisse comme très vraisemblable que la mesure soit fondée et nécessaire pour sauvegarder les intérêts de la personne concernée (Auer/Marti, op. cit., n. 29 ad art. 445 CC, p. 2552).</w:t>
      </w:r>
    </w:p>
    <w:p>
      <w:r>
        <w:rPr>
          <w:b/>
        </w:rPr>
        <w:t>E. 4.3</w:t>
      </w:r>
    </w:p>
    <w:p>
      <w:r>
        <w:t>En l'espèce, il est manifeste que la situation financière et personnelle du recourant est induite par les troubles dont il souffre et dont il ne semble pas avoir conscience, lesquels sont attestés par un médecin, certes assistant, à la Policlinique de Nyon, Secteur psychiatrique, de sorte que la cause de curatelle est bel et bien réalisée. S'agissant de surcroît d'une mesure provisoire, qui ne limite pas l'exercice des droits civils, une expertise n'est pas nécessaire à ce stade. On relèvera par ailleurs qu'une expertise du recourant a été ordonnée, dont le résultat permettra de décider si les mesures devront être confirmées ou infirmées.</w:t>
      </w:r>
    </w:p>
    <w:p>
      <w:r>
        <w:rPr>
          <w:b/>
        </w:rPr>
        <w:t>E. 5.1</w:t>
      </w:r>
    </w:p>
    <w:p>
      <w:r>
        <w:t>Le recourant conteste la nécessité d’une mesure.</w:t>
      </w:r>
    </w:p>
    <w:p>
      <w:r>
        <w:rPr>
          <w:b/>
        </w:rPr>
        <w:t>E. 5.2.1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ibid., n. 722, p. 367 ; Guide pratique COPMA, Zurich/St Gall 2012, [ci-après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5.2.2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w:t>
      </w:r>
    </w:p>
    <w:p>
      <w:r>
        <w:rPr>
          <w:b/>
        </w:rPr>
        <w:t>E. 5.2.3</w:t>
      </w:r>
    </w:p>
    <w:p>
      <w:r>
        <w:t>Selon l'art. 445 al. 1 CC, l'autorité de protection de l'adulte prend, d'office ou à la demande d'une personne partie à la procédure,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consid. b.3)</w:t>
      </w:r>
    </w:p>
    <w:p>
      <w:r>
        <w:rPr>
          <w:b/>
        </w:rPr>
        <w:t>E. 5.2.4</w:t>
      </w:r>
    </w:p>
    <w:p>
      <w:r>
        <w:t>En l’occurrence, il ressort du signalement du Dr P.________ que le recourant souffre de troubles de la personnalité et du comportement persistants et qu'il n'a pas la capacité de discernement pour gérer ses affaires et sa situation personnelle. Il est vrai que la formule indique que la personne signalée est en mesure de désigner un représentant, mais on constate qu'elle ne le fait pas, ou en tout cas pas correctement puisque sa situation financière et désormais personnelle est en péril, avec de nombreuses dettes et une expulsion imminente. La famille n'a semble-t-il pas les ressources nécessaires pour boucler son budget lors même qu’elle dispose de rentes et prestations complémentaires devant y suffire. La sauvegarde des intérêts du recourant ne se limite pas, comme celui-ci le prétend, à chercher un nouveau logement, mais consiste à passer en revue les ressources disponibles, établir un budget, assainir et stabiliser la situation et il n'est pas exclu que, cela fait, la personne concernée n'ait plus besoin d'une curatelle et que la mesure, a fortiori provisoire, soit levée. Dans l'intervalle, il semble que le recourant ne parvient pas à faire face efficacement aux difficultés, malgré la présence de son épouse et de [...]. Enfin à l’audience du 24 janvier 2020, la personne concernée avait déclaré que si l’aide de cette association ne suffisait plus et que celle-ci estimait qu’une curatelle était nécessaire, il ne s’y opposerait pas et collaborerait avec le curateur. Or la situation du recourant, dont l’incapacité ne saurait être qualifiée d’occasionnelle, a sans doute empiré. Il s’ensuit que la nécessité d'une mesure étatique, à tout le moins provisoire, est établie.</w:t>
      </w:r>
    </w:p>
    <w:p>
      <w:r>
        <w:rPr>
          <w:b/>
        </w:rPr>
        <w:t>E. 6.1</w:t>
      </w:r>
    </w:p>
    <w:p>
      <w:r>
        <w:t>Le recourant soutient que lors de la séance du 12 janvier 2021, le curateur aurait menti au juge. Il conclut à ce qu'il soit relevé immédiatement de sa mission pour « rupture du lien de confiance ».</w:t>
      </w:r>
    </w:p>
    <w:p>
      <w:r>
        <w:rPr>
          <w:b/>
        </w:rPr>
        <w:t>E. 6.2</w:t>
      </w:r>
    </w:p>
    <w:p>
      <w:r>
        <w:t>Pour augmenter les chances de succès de la mesure de protection, il est indispensable qu’un lien de confiance s’établisse entre le curateur et la personne sous curatelle et l’autorité de protection doit tenir compte, dans la mesure du possible, des souhaits et des objections émis par la personne concernée s’agissant de l’identité du curateur (art. 401 al. 1 et 3 CC). L’avis de l’intéressé est ainsi pris en compte, qu’il propose quelqu’un ou qu’il décline au contraire expressément une personne avec laquelle il a par exemple un long contentieux ou une grande inimitié. Le droit de veto de la personne concernée n’est bien sûr pas absolu : son refus ne saurait entraver le succès de la prise en charge et la mise en œuvre de la mesure (Meier, Droit de la protection de l’adulte, op. cit. n. 960 p. 461).</w:t>
      </w:r>
    </w:p>
    <w:p>
      <w:r>
        <w:rPr>
          <w:b/>
        </w:rPr>
        <w:t>E. 6.3</w:t>
      </w:r>
    </w:p>
    <w:p>
      <w:r>
        <w:t>En l’espèce, le recourant n'indique pas quels mensonges le curateur aurait proférés et ne propose personne qui puisse exercer les tâches qui lui incomberaient. En réalité, il s’oppose au principe de la mesure et non à la personne du curateur, lequel possède les aptitudes nécessaires et a accepté la curatelle. Il n’y a en conséquence pas lieu à ce que celle-ci soit relevée du mandat pour lequel elle a été nommée.</w:t>
      </w:r>
    </w:p>
    <w:p>
      <w:r>
        <w:rPr>
          <w:b/>
        </w:rPr>
        <w:t>E. 7.1</w:t>
      </w:r>
    </w:p>
    <w:p>
      <w:r>
        <w:t>En conclusion, le recours du 18 janvier 2021 doit être déclaré irrecevable, celui du 20 janvier 2021 rejeté et la décision de mesures provisionnelles confirmée.</w:t>
      </w:r>
    </w:p>
    <w:p>
      <w:r>
        <w:rPr>
          <w:b/>
        </w:rPr>
        <w:t>E. 7.2</w:t>
      </w:r>
    </w:p>
    <w:p>
      <w:r>
        <w:t>Les conditions de l’art. 117 CPC n’étant pas réunies, faute de chances de succès des recours, la requête d'assistance judiciaire est rejetée.</w:t>
      </w:r>
    </w:p>
    <w:p>
      <w:r>
        <w:rPr>
          <w:b/>
        </w:rPr>
        <w:t>E. 7.3</w:t>
      </w:r>
    </w:p>
    <w:p>
      <w:r>
        <w:t>L'arrêt peut être rendu sans frais judiciaires (art. 74a al. 4 TFJC [tarif du 28 septembre 2010 des frais judiciaires civils ; BLV 270.11.5]). Par ces motifs, la Chambre des curatelles du Tribunal cantonal, statuant à huis clos, prononce : I. Le recours du 18 janvier 2021 est irrecevable. II. Le recours du 20 janvier 2021 est rejeté. III. La requête d’assistance judiciaire est rejeté. IV. L’arrêt, rendu sans frais judiciaires de deuxième instance, est exécutoire. Le président : La greffière : Du L'arrêt qui précède, dont la rédaction a été approuvée à huis clos, est notifié à : ‑ M. D.________, ‑ SCTP, à l’att. de M. G.________,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