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142 vom 16. März 2021</w:t>
      </w:r>
    </w:p>
    <w:p>
      <w:r>
        <w:t>VD Tribunal cantonal, 2021-03-16, FR</w:t>
      </w:r>
    </w:p>
    <w:p>
      <w:r>
        <w:rPr>
          <w:b/>
        </w:rPr>
        <w:t xml:space="preserve">Quelle: </w:t>
      </w:r>
      <w:r>
        <w:t>https://mcp.opencaselaw.ch/entscheid/vd_findinfo_Arr_t___2021___142</w:t>
      </w:r>
    </w:p>
    <w:p>
      <w:r>
        <w:t>FR: VD_FINDINFO Arrêt / 2021 / 142 du 16 mars 2021</w:t>
      </w:r>
    </w:p>
    <w:p>
      <w:r>
        <w:t>IT: VD_FINDINFO Arrêt / 2021 / 142 del 16 marzo 2021</w:t>
      </w:r>
    </w:p>
    <w:p>
      <w:pPr>
        <w:pStyle w:val="Heading2"/>
      </w:pPr>
      <w:r>
        <w:t>Regeste</w:t>
      </w:r>
    </w:p>
    <w:p>
      <w:r>
        <w:t>ACCIDENT PROFESSIONNEL, RENTE D'INVALIDITÉ, COMPARAISON DES REVENUS, BASE DE CALCUL, DEGRÉ DE L'INVALIDITÉ, APPRÉCIATION ANTICIPÉE DES PREUVES | 18 al. 1 LAA, 16 LPGA</w:t>
      </w:r>
    </w:p>
    <w:p>
      <w:pPr>
        <w:pStyle w:val="Heading2"/>
      </w:pPr>
      <w:r>
        <w:t>Volltext</w:t>
      </w:r>
    </w:p>
    <w:p>
      <w:r>
        <w:t>Vaud Tribunal cantonal Cour des assurances sociales 16.03.2021 Arrêt / 2021 / 142</w:t>
      </w:r>
    </w:p>
    <w:p>
      <w:r>
        <w:t>ACCIDENT PROFESSIONNEL, RENTE D'INVALIDITÉ, COMPARAISON DES REVENUS, BASE DE CALCUL, DEGRÉ DE L'INVALIDITÉ, APPRÉCIATION ANTICIPÉE DES PREUVES | 18 al. 1 LAA, 16 LPGA</w:t>
      </w:r>
    </w:p>
    <w:p>
      <w:r>
        <w:t>TRIBUNAL CANTONAL AA 88/20 - 37/2021 ZA20.035587 COUR DES ASSURANC ES SOCIALES _____________________________________________ Arrêt du 16 mars 2021 __________________ Composition :               Mme Pasche , présidente Mmes Brélaz Braillard et Dessaux, juges Greffier : M.              Germond ***** Cause pendante entre : C.________ , à [...], recourant, représenté par Me Giuseppe Donatiello, avocat à Genève, et Caisse nationale suisse d'assurance en cas d'accidents , à Lucerne, intimée. _______________ Art. 6 s. et 16 LPGA ; 18 al. 1 LAA E n  f a i t  : A. C.________ (ci-après : l’assuré ou le recourant), né le [...], ressortissant français, est titulaire d’un brevet de compagnon professionnel dans le métier de menuisier en bâtiment, obtenu en France en [...]. Au bénéfice d’un permis G frontalier en Suisse, il a été engagé à compter du 1 er octobre 2009 par la société M.________ SA, dont le siège est à [...], en qualité de charpentier-menuisier à 100 %, et en cette qualité assuré obligatoirement contre le risque d’accidents auprès de la Caisse nationale suisse d’assurance en cas d’accidents (ci-après : la CNA ou l’intimée). Le 1 er décembre 2017, il a été victime d’un accident professionnel. Selon le rapport d’accident du 6 mars 2018, l’assuré était occupé à couper du Fermacell au moyen d’une scie circulaire de table. Son poste de travail était situé à proximité d’un bidon d’eau posé au sol contenant une bonbonne de mousse polyuréthane « Würth pur 65 N° 0892 152 4 » maintenue à température à l’aide d’un thermoplongeur (les meilleures conditions de pose pour ce produit étant comprises entre 5 et 30°). L’intéressé n’utilisait pas le produit en cause, mais un de ses collègues. A un moment donné, la bonbonne est entrée en contact avec le corps de chauffe, la température de l’eau est montée à plus de 50° et cela a provoqué une explosion, qui a propulsé le bouchon dans le visage de l’assuré. Ce dernier a subi un traumatisme oculaire et facial. Le 6 décembre 2017, la Dre D.________, spécialiste en ophtalmologie, a posé les diagnostics principaux de rupture du globe oculaire traumatique, de plaie palpébrale supérieure et temporale traumatique et de fractures blow-out du plancher, des murs et du toit de l’orbite droit, de la paroi antérieure de sinus frontal droit et du processus frontal de l’os zygomatique droit traumatiques, (explosion de polyuréthane) le 1 er décembre 2017. La CNA a pris le cas en charge. Le 25 janvier 2018, la Dre D.________ a fait état de la perte fonctionnelle de l’œil (droit), à vie. Selon le rapport établi le 18 avril 2018 par la CNA, l’assuré avait œuvré durant trente ans sur le territoire suisse, dans la même activité de menuisier-charpentier, et n’avait jamais rien fait d’autre au niveau professionnel. Le 10 août 2018, le Dr N.________, ophtalmologue, à qui le dossier de l’assuré a été soumis par la CNA, a répondu comme suit aux questions qui lui étaient posées : “ Vos questions Au vu de ce qui précède, Ok avec le fait que l’ancienne activité n’est plus exigible ? Si oui merci de nous donner l’exigibilité à long terme afin que nous puissions la transmettre à l’OAI [Office de l’assurance-invalidité] ? Oui. L’assuré a perdu l’usage d’un œil à la suite de l’accident. D’un point de vue ophtalmologique, toutes les activités adaptées aux personnes borgnes sont exigibles à plein temps et sans limite de rendement. Les activités qui requièrent la vision stéréoscopique ne sont plus exigibles. Les travaux sur des machines comportant des éléments rotatifs non protégés, de même que les travaux sur des terrains accidentés ou sur une chaîne d’assemblage ne conviennent pas. La conduite de poids lourds et de lourdes machines de chantier est interdite. L’activité de magasinier est également limitée car l’utilisation de chariots élévateurs ou de grues est à dépeindre comme étant inappropriée. Toutes les activités exigeant une appréciation de l’espace sont en principe réalisables, mais l’assuré a besoin de davantage de temps. Sont notamment concernées les activités dans le champ de vision de près, mais aussi l’estimation de la distance d’objets plus éloignés. De ce fait, l’assuré ne peut plus réaliser des tâches mécaniques de précision ; si tel est tout de même le cas, une perte de performance de 20% doit être prise en compte. Les activités sur des échafaudages ne sont plus exigibles. La montée sur des échelles ne doit pas dépasser la hauteur des épaules, soit env. 1,5 m. D’un point de vue ophtalmologique, toutes les activités adaptées aux personnes borgnes et qui ne requièrent pas de vision stéréoscopique sont exigibles à plein temps et sans limite de rendement. Si une reconversion s’avère nécessaire, une perte de performance est possible. Elle s’élève généralement à 10 – 20%, pendant un à deux ans. Cette estimation vaut en particulier pour les tâches administratives, par exemple sur ordinateur. Une correction correspondante à l’aide de lunettes est à prévoir pour ces travaux. C’est le cas notamment de tout travail sur écran. De plus, à quel moment pourrons-nous envisager la stabilisation de l’état de santé et passer au bilan final ? Vu le dossier je pense qu’on peut considérer la situation comme stable. Je procède donc à l’estimation de l’IPAI [indemnité pour atteinte à l’intégrité], veuillez consulter le document en annexe. Du point de vue ophtalmologique une consultation médicale environ tous les 3-4 mois est indiquée, dans un an probablement des consultations annuelles seront suffisantes. En cas de complications ou de questions veuillez bien sur soumettre le cas à [...]. ” Lors d’un entretien téléphonique avec une collaboratrice de la CNA du 4 octobre 2018, l’assuré a expliqué qu’il savait « très bien faire un CV et une lettre de motivation », ainsi que rechercher un emploi sur Internet. L’assuré a bénéficié d’un soutien psychothérapeutique, entre octobre 2018 et janvier 2019, en raison d’un syndrome de stress post-traumatique et de signes cliniques d’un épisode dépressif sévère sans symptômes psychotiques (cf. rapport du 9 août 2019 de la Dre W.________, spécialiste en psychiatrie et en psychothérapie, et du psychologue-psychothérapeute H.________). Lors d’un entretien téléphonique du 13 juin 2019, l’assuré a notamment fait savoir à son interlocutrice à la CNA qu’il avait répondu à deux offres d’emploi, dont une comme concierge auprès d’une commune, et n’avait pas eu de nouvelles à la suite de sa postulation. Selon une notice téléphonique du 11 juillet 2019, l’assuré avait déclaré à son interlocutrice à la CNA que, dans le cadre d’une mesure d’orientation prévue auprès du Centre [...], les pistes retenues étaient la conciergerie et la logistique. Par téléphone du 16 octobre 2019, l’assuré a indiqué qu’il était à la recherche d’une place de stage comme agent de maintenance, mais que ses démarches n’avaient à ce jour pas abouti. A la demande de la CNA, l’employeur lui a indiqué que le salaire de base de l’assuré en 2019 s’élevait à 32 fr. de l’heure, pour 41h de travail hebdomadaire, avec 8,33 % de treizième salaire (attestation établie par l’entreprise M.________ SA enregistrée au dossier de la CNA le 4 novembre 2019). La CNA a ainsi estimé le revenu annuel à 74'138 fr. 02 le 9 mars 2020 ([32.10 x 41 x 52] + 8,33 % de ce montant). Par décision du 24 mars 2020, la CNA a alloué à l'assuré une rente d'invalidité de 17 % du 1 er mars 2020 au 31 août 2021, ainsi qu'une indemnité pour atteinte à l'intégrité de 35 %. Selon ses investigations médicales, l’intéressé était en mesure d’exercer une activité ne nécessitant pas de vision stéréoscopique ; une baisse de rendement de 10 – 20 % était possible durant un à deux ans. Après examen, aucun abattement n’était retenu sur le salaire statistique. La CNA a déterminé le revenu d’invalide sur la base des données salariales de l'Enquête suisse sur la structure des salaires (ESS), niveau de compétence 2, et tenu compte d’une capacité résiduelle de travail de 85 %, ce qui correspondait au montant de 61’186 francs. Comparé au revenu réalisable sans l’accident (74'138 fr.), il en résultait une perte de gain de 17,47 %, arrondie à 17 %. A partir du 1 er septembre 2021, il résultait de la comparaison des revenus avec (72'343 fr.) et sans (74'508 fr.) invalidité une perte de gain de 2,90 %, arrondie à 3 %, ne donnant plus droit à la rente. Le 5 mai 2020, l’assuré, désormais représenté par Me Giuseppe Donatiello, a contesté cette décision. Il demandait le versement par la CNA d’une rente d’invalidité de 55 % du 1 er mars 2020 au 30 (recte : 31) août 2021, puis de 45 % dès le 1 er septembre 2021, réservant une réévaluation à la hausse en raison des troubles psychiques causés par l’accident de décembre 2017. En bref, l’assuré a mis en doute les comparaisons de revenus opérées par la CNA. S’agissant du calcul du revenu d’invalide, il a fait valoir que la prise en compte d’un niveau de compétence 2 ne se justifiait pas ; en l’absence de toute qualification professionnelle, seul le niveau de compétence 1 entrait en ligne de compte. Du 1 er mars 2020 au 31 août 2021, tenant compte d’une perte de rendement de 35 % et d’un abattement de 25 %, il résultait de la comparaison des revenus (74'138 fr. – 33'189 fr. 80) une perte de gain de 40'948 fr. 20 correspondant à un degré d’invalidité de 55 %. Depuis le 1 er septembre 2021, en tenant compte d’une perte de rendement de 20 % et d’un abattement de 25 % ainsi que de l’évolution des salaires nominaux de 0,5 %, il résultait de la comparaison des revenus (74’509 fr. – 41'053 fr. 25) une perte de gain de 33'455 fr. 75 équivalent à un degré d’invalidité de 45 %. L’assuré a en outre demandé à la CNA de lui transmettre cinq descriptions de postes de travail (DPT) correspondant à des activités adaptées aux limitations fonctionnelles retenues. Par décision sur opposition du 21 juillet 2020, la CNA a rejeté l’opposition formée par l’assuré, sans accéder à sa requête de production de DPT. B. Par acte du 14 septembre 2020, C.________, toujours représenté par Me Donatiello, a recouru contre cette décision auprès de la Cour des assurances sociales du Tribunal cantonal, en concluant à son annulation, la CNA étant condamnée à lui verser une rente d’invalidité fondée sur un taux de 52 % du 1 er mars 2020 au 31 août 2021, puis de 41 % dès le 1 er septembre 2021. Il a contesté le niveau de compétence retenu, l’absence de prise en compte d’une baisse de rendement de 20 % ainsi que l’absence d’abattement. En substance, il fait valoir que, compte tenu de son niveau de formation, de son parcours et ses qualifications professionnelles, la prise en compte d’un niveau de compétence 2 ne se justifie pas dans son cas, mais que, dans la mesure où il n’a bénéficié d’aucune formation de la part de l’Office de l’assurance-invalidité ou de la CNA, seul le niveau 1 peut entrer en considération. Se référant au rapport du 10 août 2018 du Dr N.________, il plaide qu’en sus de la baisse de rendement de 15 % limitée dans le temps, existe une baisse de rendement supplémentaire – non limitée dans le temps – de 20 % dans toutes les activités du secteur de la production ainsi que la plupart des activités de manutention qui impliquent des tâches nécessitant de se trouver à proximité du travail à effectuer ; ainsi, selon lui, la CNA aurait dû retenir une baisse de rendement de 35 % jusqu’au 31 août 2021, puis de 20 %. Enfin, compte tenu de ses limitations fonctionnelles en combinaison avec son âge, sa nationalité étrangère et l’exercice de son métier de menuisier durant toute sa vie professionnelle sans bénéfice d’aucune autre expérience, il estime qu’un abattement de 20 % au moins doit être retenu sur le salaire statistique. A titre de mesure d’instruction, il a sollicité son audition personnelle. Dans sa réponse du 22 octobre 2020, la CNA a conclu au rejet du recours, en renvoyant aux motifs retenus dans sa décision. Par réplique et duplique des 17 novembre et 17 décembre 2020, les parties ont persisté dans leurs précédents motifs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une rente de l’assurance-accidents fondée sur un taux d’invalidité supérieur à 17 %, le cas échéant sans limitation dans le temps.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9C_254/2010 du 29 octobre 2010 consid. 4.2).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f) aa)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elles-mêmes (TF 8C_46/2018 du 11 janvier 2019 consid. 4.4 ; 9C_901/2017 du 28 mai 2018 consid. 3.3).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4. La notion de marché équilibré du travail est une notion théorique et abstraite qui sert de critère de distinction entre les cas tombant sous le coup de l’assurance-chômage et ceux qui relèvent de l’assurance-accidents.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On rappellera au demeurant qu'il n'y a pas lieu, dans ce contexte, d'examiner dans quelle mesure la situation concrète du marché du travail permettrait à l’assuré de retrouver un emploi (ATF 134 V 64 consid. 4.2.1 ; 110 V 273 consid. 4b). 5. En l’espèce, il n’est pas contesté que le recourant ne peut plus exercer son activité habituelle de menuisier. Il est par ailleurs admis que son état est désormais stabilisé. Le recourant ne remet au demeurant pas en cause l’évaluation de son état de santé, mais conteste la comparaison des revenus, et plus spécifiquement le revenu retenu avec invalidité, plus précisément le niveau de compétence retenu, l’absence de prise en compte d’une baisse de rendement de 20 %, ainsi que l’absence d’abattement. a) Dans un premier moyen, le recourant conteste le niveau de compétence retenu, étant rappelé que dans sa décision sur opposition, l’intimée a fixé le revenu d’invalide en se référant aux statistiques de l’ESS et en prenant comme base les chiffres du niveau de compétence 2. L’argumentation du recourant est bien fondée. C’est en effet au motif qu’il dispose d’un certificat d'aptitude professionnelle (CAP), respectivement d’une équivalence de certificat fédéral de capacité (CFC) en menuiserie-charpenterie, qu’il est de langue maternelle française, qu’il dispose d’une expérience professionnelle de près de trente ans en Suisse, et qu’il a déclaré qu’il était en mesure de rédiger lui-même un curriculum vitae et une lettre de motivation et de procéder à des recherches d’emploi sur Internet, que la CNA a estimé que le niveau de compétence 2 était plus approprié que le niveau 1. Or, comme indiqué ci-dessus (consid. 3 f/bb),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elles-mêmes (TF 8C_46/2018 du 11 janvier 2019 consid. 4.4 ; 9C_901/2017 du 28 mai 2018 consid. 3.3). Le recourant, bien qu’effectivement au bénéfice de l’équivalent d’un CFC de menuisier-charpentier, n’a aucune autre expérience professionnelle que celle de son domaine de formation. Il ne parle que sa langue maternelle, et n’est pas au bénéfice d’une formation autre que celle qu’il a apprise en [...]. Selon la notice téléphonique du 11 juillet 2019, les pistes retenues étaient « la conciergerie et la logistique » ; le recourant a indiqué durant l’instruction de son dossier avoir postulé pour être concierge (cf. téléphone du 13 juin 2019), respectivement être à la recherche d’un stage dans le domaine de la maintenance (cf. téléphone du 16 octobre 2019). Aucun élément au dossier ne permet de retenir qu’il serait apte à travailler dans les tâches auxquelles se réfère le niveau 2. Le seul fait qu’il ait affirmé être en mesure de rédiger un curriculum vitae ou répondre à une postulation sur Internet ne permet en particulier pas de considérer qu’il serait accessible à une activité administrative. Il est pour le surplus douteux que l’utilisation de machines et d’appareils électroniques soit compatible avec ses limitations fonctionnelles ; on voit en outre mal que ses qualifications lui permettent d’assumer une activité dans la vente, les soins ou le traitement de données. Le type de travail encore à portée de l’intéressé justifie dès lors de se fonder sur le niveau de compétence 1 de l’ESS, et non sur le niveau de compétence 2. b) Le recourant soutient en se référant au rapport du 10 août 2018 du Dr N.________ que la CNA aurait dû tenir compte, en sus de la baisse de rendement de 15 % limitée dans le temps, d’une baisse de rendement supplémentaire – non limitée dans le temps – de 20 %. Or, le Dr N.________ ne dit pas que c’est une baisse de rendement de 20 % qui doit être retenue dans toute activité, mais bien que l’assuré ne peut plus réaliser des tâches mécaniques de précision, et que dans l’éventualité où il en réaliserait tout de même, il faudrait alors tenir compte d’une perte de performance de 20 %. Ainsi, d’un point de vue ophtalmologique, la baisse de rendement de 20 % ne vaut pas pour toutes les activités, mais uniquement pour une activité de précision. Il n’y a ainsi pas lieu de retenir une baisse de rendement supplémentaire de 20 % non limitée dans le temps, vu le nombre d’activités demeurant accessibles au recourant et qui ne constituent pas des activités de précision. c) Dans un dernier moyen, le recourant déplore que la CNA n’ait retenu aucun abattement sur le revenu d’invalide. Il se prévaut de son âge, de ses limitations fonctionnelles, de sa nationalité, du fait qu’il a exercé son métier de menuisier durant toute sa vie active et qu’il n’a aucune autre expérience, estimant justifié qu’un abattement de 20 % au moins soit retenu sur le salaire statistique. La critique du recourant est en partie justifiée. L’on doit en effet concéder à l’intimée que l’âge de l’intéressé ainsi que son parcours professionnel ne constituent pas des critères autorisant à revoir à la baisse son revenu d’invalide, étant constant qu’au moment de la naissance du droit à la rente, le recourant était âgé de 51 ans, et n’avait par conséquent pas atteint l’âge à partir duquel le Tribunal fédéral reconnaît généralement que ce facteur peut être déterminant et nécessite une approche particulière (ATF 122 V 418 consid. 1b ; TF 8C_37/2017 du 15 septembre 2017 consid. 6). Pour le surplus, il est justifié de retenir pour fixer le revenu d’invalide le revenu auquel peuvent prétendre les hommes effectuant des activités simples (du niveau de compétence 1 selon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8C_766/2017, 8C_773/2017 du 30 juillet 2018 consid. 8.6 et les références). Dans ces conditions, il n’apparaît pas que l’âge du recourant ou son manque d’expérience dans une nouvelle profession soient susceptibles de réduire ses perspectives salariales. Sa nationalité française et son permis de séjour ne sont pas non plus de nature à conduire à retenir un abattement sur le revenu d’invalide (TF 8C_610/2017 du 3 avril 2018 consid. 4.4). Il reste que le recourant n’est plus, en raison de ses limitations fonctionnelles, apte à exercer son activité habituelle de menuisier-charpentier, ce qui justifie de retenir un abattement sur le revenu d’invalide résultant des données de l’ESS. La Haute Cour a du reste admis, dans le cas d’un maçon qui, voulant vérifier le niveau de la batterie de sa voiture, avait allumé son briquet, si bien que la batterie avait explosé et que de l’acide l’avait touché au visage, avec perte définitive de la vision de l’œil gauche, un abattement de 15 % compte tenu des limitations médicalement constatées (TF U 233/06 du 2 février 2007 consid. 6.1). En l’occurrence, le recourant présente des limitations fonctionnelles non contestées, en lien avec la perte totale de son œil droit, à savoir que les activités exigeant une vision stéréoscopique ne sont plus exigibles de sa part, qu’il est inapte à exercer des travaux l’obligeant à faire usage de machines comportant des éléments rotatifs non protégés ainsi que des travaux sur surfaces accidentées ou du travail à la chaîne, et qu’il n’est pas autorisé à conduire des poids lourds ou des machines de chantier lourdes. Les activités nécessitant une appréciation de l’espace peuvent être effectuées en principe, mais elles nécessitent plus de temps. De telles limitations fonctionnelles justifient un abattement de 10 %. Elles sont en effet de nature à entraver la capacité de gain du recourant sur un marché du travail équilibré dans le niveau de compétence 1 (cf. let. a ci-dessus). d) Pour le surplus, le recourant ne conteste pas, à juste titre, les effets de l’accoutumance à son atteinte. La baisse de rendement de 10 à 20 % retenue par le Dr N.________ durant un à deux ans doit être confirmée, soit 15 % jusqu’au 31 août 2021. Le revenu hypothétique sans invalidité, de 74'138 fr. en 2020, respectivement de 74’508 fr. en 2021, n’est pas contesté et doit être confirmé. e) Il résulte de ce qui précède que c’est l’ESS 2016, TA1, qu’il y a lieu de prendre en compte. En 2016, le salaire moyen touché par un homme pour des tâches manuelles simples dans les domaines de la production et des services du secteur privé était de 5'340 fr. pour une semaine de 40 heures, à adapter à la durée hebdomadaire usuelle de travail dans les entreprises en 2020 (41,7 heures), ce qui donne un revenu mensuel de 5'566 fr. 95, soit 66'803 fr. 40 par an. Après adaptation à l’évolution des salaires selon l’indice des salaires nominaux pour les hommes (+ 0,4 % [en 2017], + 0,5 % [en 2018], + 0,9 % [en 2019] + 0,5 % [en 2020]), le revenu est de 68'352 fr. 68 par an en 2020. Ce montant doit être réduit, pour la période du 1 er mars 2020 au 31 août 2021, de 15 % compte tenu de la baisse de rendement, et de 10 % vu l’abattement. Le revenu avec invalidité s’élève ainsi à 52'289 fr. 80. Sa comparaison au revenu réalisable avant l’accident, de 74'138 fr., aboutit à un degré d'invalidité de 29,46 %, arrondi à 29 % (cf. ATF 130 V 121), justifiant l’allocation d’une rente conforme à ce taux, en lieu et place de celui de 17 %. A compter du 1 er septembre 2021, la comparaison d’un revenu sans invalidité de 74'508 fr. avec un revenu d’invalide de 61’825 fr. (compte tenu d’un abattement de 10 %, mais sans baisse de rendement, et après adaptation à l’évolution de l’indice des salaires nominaux pour les hommes (+ 0,4 % [en 2017], + 0,5 % [en 2018], + 0,9 % [en 2019] + 0,5 % [en 2020] + 0,5 % [en 2021]) aboutit à un degré d’invalidité de 17,02 %, arrondi à 17 % (cf. ATF 130 V 121), qui ouvre le droit à une rente de ce taux. 6. Le dossier est complet, permettant à la Cour de statuer en connaissance de cause. Un complément d’instruction apparaît inutile et la requête formulée en ce sens par le recourant – à savoir, son audition personnelle – doit dès lors être rejetée. Le recourant a en effet pu s'exprimer devant l’autorité administrative, et faire amplement valoir ses moyens dans le cadre d’un double échange d’écritures devant la Cour des assurances sociales,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7. a) En définitive, le recours doit être partiellement admis, et la décision attaquée réformée, en ce sens que le recourant a droit à une rente d’invalidité de l’assurance-accidents fondée sur un taux de 29 %, en lieu et place de 17 %, du 1 er mars 2020 au 31 août 2021, puis de 17 % à compter du 1 er septembre 2021.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21 juillet 2020 par la Caisse nationale suisse d’assurance en cas d’accidents est réformée, en ce sens que C.________ a droit à une rente d’invalidité de l’assurance-accidents de 29 %, en lieu et place de 17 %, du 1 er mars 2020 au 31 août 2021, puis de 17 % à compter du 1 er septembre 2021. III. Il n’est pas perçu de frais judiciaires. IV. La Caisse nationale suisse d’assurance en cas d’accidents versera à C.________ une indemnité de 1'500 fr. (mille cinq cents francs) à titre de dépens. La présidente : Le greffier : Du L'arrêt qui précède, dont la rédaction a été approuvée à huis clos, est notifié à : ‑ Me Giuseppe Donatiello (pour C.________),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