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1045 vom 4. Januar 2022</w:t>
      </w:r>
    </w:p>
    <w:p>
      <w:r>
        <w:t>VD Tribunal cantonal, 2022-01-04, FR</w:t>
      </w:r>
    </w:p>
    <w:p>
      <w:r>
        <w:rPr>
          <w:b/>
        </w:rPr>
        <w:t xml:space="preserve">Quelle: </w:t>
      </w:r>
      <w:r>
        <w:t>https://mcp.opencaselaw.ch/entscheid/vd_findinfo_Arr_t___2021___1045</w:t>
      </w:r>
    </w:p>
    <w:p>
      <w:r>
        <w:t>FR: VD_FINDINFO Arrêt / 2021 / 1045 du 4 janvier 2022</w:t>
      </w:r>
    </w:p>
    <w:p>
      <w:r>
        <w:t>IT: VD_FINDINFO Arrêt / 2021 / 1045 del 4 gennaio 2022</w:t>
      </w:r>
    </w:p>
    <w:p>
      <w:pPr>
        <w:pStyle w:val="Heading2"/>
      </w:pPr>
      <w:r>
        <w:t>Regeste</w:t>
      </w:r>
    </w:p>
    <w:p>
      <w:r>
        <w:t>REJET DE LA DEMANDE, DROIT D'ÊTRE ENTENDU, DROIT D'OBTENIR UNE DÉCISION, FORMALISME EXCESSIF, INTERDICTION DE L'ARBITRAIRE, PROCÈS ÉQUITABLE, REFUS DE STATUER, RETARD INJUSTIFIÉ, DÉLAI ABSOLU, PRESCRIPTION, DÉLAI RELATIF, SOUSTRACTION DE COTISATIONS D'ASSURANCE, RESPONSABILITÉ DE L'EMPLOYEUR{AVS} | 60 al. 1 CO, 716a CO, 29 al. 1 Cst., 29 al. 2 Cst., 52 LAVS, 49 al. 3 LPGA, 56 al. 2 LPGA</w:t>
      </w:r>
    </w:p>
    <w:p>
      <w:pPr>
        <w:pStyle w:val="Heading2"/>
      </w:pPr>
      <w:r>
        <w:t>Erwägungen</w:t>
      </w:r>
    </w:p>
    <w:p>
      <w:r>
        <w:rPr>
          <w:b/>
        </w:rPr>
        <w:t>E. 4</w:t>
      </w:r>
    </w:p>
    <w:p>
      <w:r>
        <w:t>janvier 2022 __________________ Composition :               Mme Dessaux , présidente M. Piguet et Mme Durussel, juges Greffière :              Mme Guardia ***** Cause pendante entre : C.________ , à [...], recourant, et J.________ , à [...], intimée. _______________ Art. 29 al. 1 et 2 Cst. ; art. 49 al. 3 et 56 al. 2 LPGA ; art. 14 al. 1 et 52 LAVS ; art. 60 al. 1, 715a, 716a al. 1 ch. 5 et 717 al. 1 CO E n  f a i t  : A. a) C.________ (ci-après également : le recourant) a été inscrit entre le 11 février 2014 et le 6 avril 2016 comme administrateur, avec signature collective à deux, de la société N.________ (ci-après également : la société), dont le but était la fourniture de services dans le domaine de l’organisation et de l’informatique ainsi que le commerce de matériel et logiciels s’y rapportant. Le</w:t>
      </w:r>
    </w:p>
    <w:p>
      <w:r>
        <w:rPr>
          <w:b/>
        </w:rPr>
        <w:t>E. 5</w:t>
      </w:r>
    </w:p>
    <w:p>
      <w:r>
        <w:t>juillet 2016, le Président du Tribunal de l’arrondissement de [...] a prononcé la faillite de la société. La procédure de faillite a été clôturée le 22 mars 2019. b) Par décision du 31 octobre 2019, la J.________ (ci-après : la Caisse ou l’intimée) a condamné C.________ à lui verser 40'756 fr. 40. Elle a expliqué que ce montant correspondait au dommage découlant du non-paiement en raison de l’insolvabilité de la société des cotisations AVS/AI/APG et AC pour la période du 11 février 2014 au 6 avril 2016. C.________ s’est opposé à cette décision le 3 décembre 2019. Par décision sur opposition du 22 décembre 2020, la J.________ a rejeté l’opposition. B. Par acte déposé le 31 janvier 2021, C.________ a déféré la décision précitée devant la Cour des assurances sociales du Tribunal cantonal et conclu à son annulation. Il a fait valoir une violation de son droit d’être entendu, s’est prévalu de la prescription et a allégué n’avoir commis aucune faute dans le cadre de son mandat d’administrateur de N.________. Il a produit un onglet de pièces sous bordereau. Par réponse du 5 mars 2021, la Caisse a conclu au rejet du recours. Par réplique du 3 mai 2021, C.________ a confirmé ses précédents moyens et conclusions. Le 21 mai 2021, la Caisse a maintenu sa position. Le 19 juillet 2021, la juge instructrice a requis la production de plusieurs pièces. En réponse, la Caisse a déposé, le 3 août 2021, un relevé des écritures comptables relatives à la société depuis le 1 er janvier 2014. L’Office des faillites de l’arrondissement de [...] a produit, le 20 août 2021, plusieurs pièces relatives à la faillite de N.________ et C.________ a remis, le 25 août 2021, différents documents afférant à son activité dans la société.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84 LAVS) et respectant les autres conditions formelles prévues par la loi (art. 61 let. b LPGA notamment), le recours est recevable. 2. Est litigieuse la question de la responsabilité du recourant s’agissant du non-paiement des cotisations sociales par N.________. 3. a) Il convient en premier lieu d’examiner le grief formel soulevé par le recourant selon lequel son droit d’être entendu aurait été violé en tant que la décision attaquée serait insuffisamment motivée.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En l’occurrence, le grief de violation de l’art. 29 al. 2 Cst. pour défaut de motivation de la décision attaquée n’est pas fondé. Le texte de la décision du 22 décembre 2020 permet en effet de comprendre que la Caisse intimée a estimé que toutes les conditions fixées par la loi pour que le recourant doive répondre du dommage dû au non-paiement des cotisations sociales par N.________ étaient réunies. C’est le lieu de relever que la présente procédure est dominée par la maxime d’office selon laquelle les autorités sont tenues de participer à la recherche des faits pertinents du point de vue juridique (art. 28 ss LPA-VD ; ATF 130 I 180 consid. 3.2 et 3.3). La Cour de céans jouit en outre d’un plein pouvoir d’examen pour statuer, le recours selon les art. 56 ss LPGA étant un moyen de droit complet permettant un examen de la décision entreprise en fait et en droit (TF 9C_205/2013 du 1 er octobre 2013 consid. 1.3 et la référence citée). Dans ces conditions, une éventuelle violation du droit d’être entendu doit quoi qu’il en soit être considérée comme guérie devant la présente juridiction. Pour le surplus, ce grief se confond avec ceux de constatation inexacte des faits pertinents et de mauvaise application du droit qui seront examinés avec le fond du litige. 4. a) Le recourant se plaint du délai de reddition de la décision sur opposition entreprise. b) L'art. 29 al. 1 Cst. dispose que toute personne a droit, dans une procédure judiciaire ou administrative, à ce que sa cause soit traitée équitablement et jugée dans un délai raisonnable. A l'instar de l'art.</w:t>
      </w:r>
    </w:p>
    <w:p>
      <w:r>
        <w:rPr>
          <w:b/>
        </w:rPr>
        <w:t>E. 6</w:t>
      </w:r>
    </w:p>
    <w:p>
      <w:r>
        <w:t>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 ème phrase).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 122 V 65 consid. 4a ; TF 9C_289/2009 du 19 mai 2010 consid. 2).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 9C_289/2009 du 19 mai 2010 consid. 2 ; TFA H 34/04 du 15 septembre 2004 consid. 5.3.1 et les références citées).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Selon une jurisprudence constante, c'est la démission effective de l'organe qui fixe en principe les limites temporelles de la responsabilité (ATF 123 V 172 consid. 3a ;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TFA H 263/02 du 6 février 2003 consid. 3.2 ; 9C_713/2013 du 30 mai 2014 consid. 4.3.2). Si la société était déjà en surendettement à l’entrée en fonction de l’organe considéré, seul l’accroissement du dommage lui est imputable (ATF 119 V 401 consid. 4c). c)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i) Selon l'art. 717 al. 1 CO, les membres du conseil d’administration, de même que les tiers qui s’occupent de la gestion, exercent leurs attributions avec toute la dili­gence nécessaire et veillent fidèlement aux intérêts de la société. L'obligation de loyauté normalisée par la loi exige que les membres du conseil d'administration orientent leur comportement vers les intérêts de la société. La diligence dont doit faire preuve le conseil d'administration dans la gestion des affaires de la société est soumise à un critère objectif. Les administrateurs sont tenus de faire preuve de toute la diligence requise et pas seulement de la prudence qu'ils ont l'habitude d'appliquer dans leurs propres affaires (ATF 139 III 24 consid. 3.2 et les références citées ; TF 4A_127/2013 du 22 mai 2013 consid. 3). Le membre du conseil d'administration qui n'est pas chargé de la gestion commerciale et des affaires financières a la tâche intransmissible et inaliénable d'exercer la haute surveillance sur les personnes chargées de la gestion pour s'assurer notamment qu'elles observent la loi (art. 716a al. 1 ch. 5 CO), le conseil d'administration disposant à cet effet d'un droit d'information et de consultation (art. 715a CO). ii)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Les mêmes exigences s'imposent également lorsqu'il s'agit d'apprécier la responsabilité subsidiaire des organes de l'employeur (TF 4C.31/2006 du 4 mai 2006 consid. 4.6 et la jurisprudence citée). Si la gestion incombe à un membre du conseil d'administration (art. 754 al. 2 CO), d'autres membres du conseil d'administration commettent une faute qualifiée au sens de l'art. 52 LAVS s'ils n'exercent pas la surveillance requise par les circonstances, laquelle s'étend également au domaine des cotisations. La passivité des membres du conseil d'administration exclus de facto de la gestion est également considérée comme une négligence grave et ces derniers doivent s'efforcer de manière d'autant plus soutenue de consulter les livres de comptes (TF 9C_289/2011 du 8 juillet 2011 consid. 4.1 et 4.2 ainsi que les références citées). iii)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la référence citée ; 119 lb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lb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Ill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(TF 9C_442/2014 du 24 novembre 2014 consid. 4 et la référence citée).</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citées).</w:t>
      </w:r>
    </w:p>
    <w:p>
      <w:r>
        <w:rPr>
          <w:b/>
        </w:rPr>
        <w:t>E. 8</w:t>
      </w:r>
    </w:p>
    <w:p>
      <w:r>
        <w:t>a) En l’espèce, le litige porte sur la responsabilité personnelle du recourant, au sens de l’art. 52 LAVS, pour le dommage causé à la Caisse. Le recourant fait valoir qu’il ne peut être recherché dans ce cadre dès lors qu’il n’aurait commis aucune faute. Il explique avoir été écarté de la gestion des affaires de la société en septembre 2015 lorsque F.________ en est devenu actionnaire et administrateur-président et que celui-ci, en mettant notamment fin à la tenue de la comptabilité et aux séances du conseil d’administration, l’aurait empêché de prendre connaissance de la situation financière de N.________. b) L’argumentation du recourant fondée sur différents manquements de l’administrateur-président F.________ présuppose que l’entier du dommage subi par la Caisse serait survenu ensuite de l’entrée de ce dernier dans la société, le 10 septembre 2015. Or, les pièces au dossier font apparaître que N.________ a régulièrement présenté des arriérés dans le paiement des cotisations sociales et ce déjà avant l’entrée en fonction de M. F.________. Ainsi, selon le relevé des écritures comptables produit par la Caisse intimée, la société a présenté les retards de paiement suivants entre les mois de mars 2014 et juillet 2015 : Le 6 mars 2014 60'378 fr. 25 Le 1 er avril 2014 53'511 fr. 65 Le 1 er mai 2014 47'838 fr. 95 Le 4 juin 2014 42'217 fr. 35 Le 1 er juillet 2014 46'296 fr. 80 Le 5 août 2014 61'697 fr. 60 Le 4 septembre 2014 79'718 fr. 40 Le 6 octobre 2014 87'031 fr. 00 Le 5 novembre 2014 72'148 fr. 60 Le 1 er décembre 2014 54'768 fr. 95 Le 6 janvier 2015 35'601 fr. 60 Le 5 février 2015 53'446 fr. 35 Le 5 mars 2015 71'467 fr. 15 Le 7 avril 2015 70'148 fr. 60 Le 6 mai 2015 82'432 fr. 60 Le 4 juin 2015 95'172 fr. 45 Le 6 juillet 2015 70'248 fr. 25 Le procès-verbal tenu à l’occasion de la séance du conseil d’administration du 20 octobre 2014 mentionne d’ailleurs sous chiffre 8  « trésorerie » : «  [...] doit nous renseigner sur les dettes AVS et 2 ème pilier ». C’est le lieu de relever que le recourant affirme lui-même dans son recours que l’entrée de M. F.________ dans N.________ devait solutionner les difficultés financières auxquelles celle-ci faisait face. C’est également ce qui ressort d’un courriel du 16 février 2016 de S.________, ancien administrateur de la société, à M.  F.________ (« Je suis conscient que la situation financière initiale de N.________ ne facilite pas les règlements de factures ouvertes ou à venir ») et de la plainte pénale déposée le 4 juin 2016 par M. S.________. Il découle de ce qui précède que le dommage subi par la Caisse ne peut être expliqué uniquement par l’activité déployée par M. F.________ ensuite de son entrée en fonction mais qu’il trouve son origine dans des problématiques financières nées antérieurement. c) Le recourant allègue qu’il ignorait que N.________ présentait un retard dans le paiement des cotisations sociales. Il fait valoir qu’après l’entrée de F.________ dans la société, il n’aurait plus été informé des affaires de celle-ci. Se référant à l’arrêt paru aux ATF 128 III 29, il relève qu’il ne saurait être considéré comme responsable du dommage subi par la Caisse dès lors qu’il ne disposait d’aucun pouvoir effectif au sein de N.________. L’argument du recourant n’est pas pertinent. En effet, la jurisprudence dont il se prévaut – qui porte sur la responsabilité des organes en vertu de l’art. 754 aCO – concerne les organes de fait. Les personnes formellement ou légalement organes d’une personne morale entrent en principe toujours en considération en tant que responsables solidaires aux conditions de l’art. 52 LAVS (cf. consid. 6b supra ). Il incombe en effet aux organes de veiller à ce que les cotisations paritaires afférentes aux salaires versés soient effectivement payées à la caisse de compensation nonobstant le mode de répartition interne des tâches (cf. TF 9C_68/2020 du 29 décembre 2020 consid. 3 et les références citées). Le recourant ne saurait se retrancher derrière le fait qu’il ne disposait d’aucun pouvoir décisionnel au sein de la société et que M. F.________ aurait pris toutes les décisions relatives à la marche des affaires à son insu. En effet, celui qui se déclare prêt à assumer ou à conserver un mandat d’administrateur d’une société anonyme, tout en sachant qu’il ne pourra pas remplir consciencieusement sa tâche, viole son obligation de diligence (TF 9C_722/2015 du 31 mai 2016 consid. 3.3). Pour un membre du conseil d’administration, le fait de ne pas exercer d’activité de gestion constitue une négligence grave ; c’est d’ailleurs précisément cette inaction qui constitue une violation de ses devoirs (TF 9C_446/2014 du 2 septembre 2014 consid. 4.2). Il ressort en outre des procès-verbaux de séance du conseil d’administration des années 2014 et 2015 que le recourant avait connaissance de la situation financière difficile de la société. Ces documents font état de nombreuses discussions à ce sujet et de la remise régulière d’un document intitulé « situation mensuelle de trésorerie ». L’ordre du jour de la séance du 17 juin 2015 évoque le dépôt possible d’une requête d’ajournement de faillite. Dans la mesure où le recourant était présent à chacune de ces séances, il ne pouvait ignorer la problématique ; il s’est d’ailleurs exprimé à ce sujet le 20 octobre 2014 déjà. Dans ces conditions, le fait que F.________ n’ait plus convoqué de séance du conseil d’administration après son entrée en fonction – ce qui impliquait de facto la fin du suivi de l’état de la trésorerie – devait alarmer le recourant. Il en va de même de la déclaration au registre du commerce du 2 septembre 2015 aux termes de laquelle la société, qui n’était pas soumise à une révision ordinaire, a renoncé à une révision restreinte. Or, malgré ces circonstances inquiétantes, le recourant n’a pas démontré avoir pris la moindre mesure en vue de s’assurer du paiement des cotisations sociales. Ses affirmations selon lesquelles il aurait été oralement assuré du règlement des montants dus ne sont corroborées par aucun élément au dossier de sorte qu’il y a lieu de retenir que tel n’a pas été le cas (cf. consid. 7 supra ). En tout état de cause, quand bien même le recourant aurait effectivement été oralement assuré du paiement des cotisations, cette assurance n’était pas suffisante. La connaissance de la situation financière difficile de N.________, le constat que des informations importantes concernant la société n’étaient pas partagées et que celle-ci n’était plus soumise à révision faisaient en effet clairement apparaître des lacunes potentielles dans la gestion et le contrôle de l’entreprise. Ces circonstances imposaient au recourant de procéder à un contrôle et de réclamer pour ce faire la consultation des documents pertinents (TF 9C_763/2018 du 16 juillet 2019 consid. 4.1.2 ; TF 9C_289/2011 du 8 juillet 2011 consid. 5.1). Quant à l’argument du recourant selon lequel il n’aurait en tout état de cause pas été en mesure de procéder aux paiements litigieux, il y a lieu de relever que si certaines fonctions de gestion – telle la supervision des finances – peuvent être déléguées, la diligence attendue des membres du conseil d’administration implique que dite délégation soit opérée auprès de la personne appropriée et que celle-ci soit instruite et surveillée (TF 9C_145/2010 du 15 juin 2010 consid. 5.3). Ainsi, si l’on n’attendait pas du recourant qu’il procède au paiement concret des factures, la situation financière délicate de N.________ lui imposait de surveiller le paiement des cotisations sociales et d’intervenir cas échéant (TF 9C_289/2011 ibidem ; TF 9C_145/2010 précité consid. 5.5). On ajoutera que si le recourant se trouvait, en raison de l’attitude de M.  F.________, dans l’incapacité de remplir son mandat et de prendre les mesures qui s’imposaient, il aurait dû démissionner, ce qu’il a tardé à faire puisque sa lettre de démission date du 11 mars 2016, soit de six mois après que F.________ est devenu administrateur-président de N.________ (cf. TF 9C_713/2013 du 30 mai 2014 consid. 4.2.3). d) Il découle de ce qui précède que, contrairement à ce qu’affirme le recourant, ce dernier a bel est bien violé les devoirs qui lui incombaient par négligence grave à la fois en ne prenant aucune mesure aux fins de s’assurer du paiement de cotisations sociales dont il pouvait supposer qu’il n’était pas assuré et en acceptant d’être tenu dans l’ignorance de la situation d’une société dont il était administrateur. Si le recourant avait correctement exécuté son mandat, il aurait à tout le moins pu constater les retards de paiement et prendre les mesures commandées par les circonstances de sorte que le dommage aurait pu ne pas survenir (cf. consid. 6c supra ). En conclusion, toutes les conditions de l’art. 52 LAVS étant réalisées, c’est à bon droit que la Caisse a considéré que le recourant devait répondre du dommage subi.</w:t>
      </w:r>
    </w:p>
    <w:p>
      <w:r>
        <w:rPr>
          <w:b/>
        </w:rPr>
        <w:t>E. 8.1</w:t>
      </w:r>
    </w:p>
    <w:p>
      <w:r>
        <w:t>et les références citées). Il ressort en outre de l’extrait des registres de l’Office des poursuites du district de [...] du 20 août 2021 que la société n’a fait l’objet d’aucune poursuite avant 2016. C’est donc après l’entrée en fonction du recourant que la situation financière de la société s’est péjorée dans une mesure telle que celle-ci n’a plus été en mesure de s’acquitter des cotisations sociales. Il ressort du relevé des écritures comptables de la Caisse intimée que plusieurs montants réclamés au recourant ont été portés au débit de la société après son départ du conseil d’administration de N.________. Ainsi à partir du 5 novembre 2015, date du dernier paiement à la Caisse, les mouvements de compte ont été les suivants : Date comptable […] Description Débit Crédit Solde […] 05.11.2015 […] Paiement BVR 0.00</w:t>
      </w:r>
    </w:p>
    <w:p>
      <w:r>
        <w:rPr>
          <w:b/>
        </w:rPr>
        <w:t>E. 9</w:t>
      </w:r>
    </w:p>
    <w:p>
      <w:r>
        <w:t>Le recourant reproche à la Caisse intimée de n’avoir pas recherché les autres administrateurs de la société pour la réparation du dommage. Dans l'hypothèse où plusieurs personnes sont responsables d'un même dommage au sens de l'art. 52 LAVS, chacun des débiteurs répond solidairement de l'intégralité du dommage envers la caisse de compensation, celle-ci étant libre de rechercher tous les débiteurs, quelques-uns ou un seul d'entre eux, à son choix (ATF 119 V 86 consid. 5a ; TF 9C_848/2018 du 21 janvier 2019 consid. 4.1). La Caisse intimée était ainsi justifiée à réclamer au recourant réparation de son dommage.</w:t>
      </w:r>
    </w:p>
    <w:p>
      <w:r>
        <w:rPr>
          <w:b/>
        </w:rPr>
        <w:t>E. 10</w:t>
      </w:r>
    </w:p>
    <w:p>
      <w:r>
        <w:t>Il y a encore lieu d’examiner le montant du dommage que la Caisse peut imputer au recourant. En effet, comme relevé ci-dessus (cf. consid. 6b supra ), un administrateur ne peut être tenu responsable que du dommage causé pendant la période durant laquelle il était en fonction auprès de la société. En l’occurrence, le recourant a été administrateur de N.________ entre le 11 février 2014 et le 6 avril 2016. Selon le relevé des écritures comptables tenu par la Caisse, la société présentait déjà un arriéré de cotisations de 58'438 fr. 65 à l’entrée en fonction du recourant comme administrateur. Ce montant correspond à environ trois mois de cotisations (211'172 fr. 35 d’acomptes facturés en 2014). A cette époque, la société N.________ ne se trouvait pas en situation de surendettement. Le bilan 2013 de la société fait en effet état d’actifs pour un total de 2'701'821 fr. 52, de fonds étrangers pour 1'503'351 fr. 20 et d’un bénéfice de 1'288'246 fr. 37. Le bilan 2014 est plus mitigé mais l’actif social, de 2'586'811 fr. 05, était encore supérieur aux capitaux étrangers, 1’434'264 fr. 79, malgré une perte de 45'924 fr. 06 (cf. TF 5A_950/2015 du 29 septembre 2016 consid.</w:t>
      </w:r>
    </w:p>
    <w:p>
      <w:r>
        <w:rPr>
          <w:b/>
        </w:rPr>
        <w:t>E. 11</w:t>
      </w:r>
    </w:p>
    <w:p>
      <w:r>
        <w:t>a) Il n’y a pas violation du droit à l’administration de preuves (art. 29 al. 2 Cst.)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140 I 285 consid. 6.3.1 ; 134 I 140 consid. 5.3 ; 130 II 425 consid. 2.1). b) Le dossier est en l’espèce complet et permet à la Cour de céans de statuer en pleine connaissance de cause. Il n'y a dès lors pas lieu de donner suite aux mesures d'instruction requises par le recourant, à savoir de procéder à l’audition de témoins.</w:t>
      </w:r>
    </w:p>
    <w:p>
      <w:r>
        <w:rPr>
          <w:b/>
        </w:rPr>
        <w:t>E. 12</w:t>
      </w:r>
    </w:p>
    <w:p>
      <w:r>
        <w:t>a) Le recours doit être partiellement admis et la décision rendue le 22 décembre 2020 réformée en ce sens que le recourant doit paiement à la J.________ d’un montant de 21’453 fr. 50. b) La procédure ne porte pas sur l’octroi ou le refus de prestations d’assurance au sens de l’art. 61 let. f bis LPGA. Elle donne lieu à la perception de frais de justice, qu’il convient de mettre par moitié à la charge du recourant et par moitié à la charge de l’intimée, vu l’issue du litige (art. 45 et 49 al. 1 LPA-VD ; art. 1 al. 1 TFJDA [tarif du 28 avril 2015 des frais judiciaires et des dépens en matière administrative ; BLV 173.36.5.1]). Les frais sont fixés à 2’000 fr. compte tenu de l’importance et de la difficulté de la cause (art. 4 al. 1 TFJDA). c) Le recourant n’a pas droit à des dépens dès lors qu’il a procédé sans mandataire qualifié (art. 61 let. g LPGA ; ATF 127 V 205 consid. 4b). L’intimée n’y a pas davantage droit,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