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93 vom 29. Januar 2020</w:t>
      </w:r>
    </w:p>
    <w:p>
      <w:r>
        <w:t>VD Tribunal cantonal, 2020-01-29, FR</w:t>
      </w:r>
    </w:p>
    <w:p>
      <w:r>
        <w:rPr>
          <w:b/>
        </w:rPr>
        <w:t xml:space="preserve">Quelle: </w:t>
      </w:r>
      <w:r>
        <w:t>https://mcp.opencaselaw.ch/entscheid/vd_findinfo_Arr_t___2020___93</w:t>
      </w:r>
    </w:p>
    <w:p>
      <w:r>
        <w:t>FR: VD_FINDINFO Arrêt / 2020 / 93 du 29 janvier 2020</w:t>
      </w:r>
    </w:p>
    <w:p>
      <w:r>
        <w:t>IT: VD_FINDINFO Arrêt / 2020 / 93 del 29 gennaio 2020</w:t>
      </w:r>
    </w:p>
    <w:p>
      <w:pPr>
        <w:pStyle w:val="Heading2"/>
      </w:pPr>
      <w:r>
        <w:t>Regeste</w:t>
      </w:r>
    </w:p>
    <w:p>
      <w:r>
        <w:t>PROCURATION, DÉCISION D'IRRECEVABILITÉ, POUVOIR DE REPRÉSENTATION | 16 LPA-VD</w:t>
      </w:r>
    </w:p>
    <w:p>
      <w:pPr>
        <w:pStyle w:val="Heading2"/>
      </w:pPr>
      <w:r>
        <w:t>Volltext</w:t>
      </w:r>
    </w:p>
    <w:p>
      <w:r>
        <w:t>Vaud Tribunal cantonal Cour des assurances sociales 29.01.2020 Arrêt / 2020 / 93</w:t>
      </w:r>
    </w:p>
    <w:p>
      <w:r>
        <w:t>PROCURATION, DÉCISION D'IRRECEVABILITÉ, POUVOIR DE REPRÉSENTATION | 16 LPA-VD</w:t>
      </w:r>
    </w:p>
    <w:p>
      <w:r>
        <w:t>TRIBUNAL CANTONAL AI 414/19 - 29/2020 ZD19.056322 COUR DES ASSURANCES SOCIALES _____________________________________________ Arrêt du 29 janvier 2020 __________________ Composition :               Mme Brélaz Braillard , juge unique Greffière :              Mme Neyroud ***** Cause pendante entre : W.________ , à [...], recourant, et Office de l'assurance-invalidité pour le canton de Vaud , à Vevey, intimé. _______________ Art. 16 et 94 al. 1 let. c LPA-VD E n  f a i t  e t  e n  d r o i t  : Vu l’écriture adressée le 6 décembre 2019 à l’Office de l’assurance-invalidité pour le canton de Vaud (ci-après : l’OAI) par la Dre Z.________, déclarant interjeter recours pour le compte de son patient, W.________ (ci-après : l’assuré ou le recourant), à l’encontre de la décision du 3 décembre 2019, vu la transmission de cet acte par l’OAI à la Cour de céans le 12 décembre 2019, comme objet de sa compétence, vu l’avis de la juge instructrice adressé à l’assuré le 19 décembre 2019, dont la Dre Z.________ a reçu copie, lui impartissant un délai au 10 janvier 2020 pour transmettre une procuration en faveur du médecin précité ou contresigner l’acte déposé par ce dernier et l’informant que le recours pourrait être réputé irrecevable, vu l’absence de réaction de l’assuré, ainsi que de la Dre Z.________ dans le délai imparti, attendu que selon l’art. 16 al. 1 LPA (loi cantonale vaudoise du 28 octobre 2008 sur la procédure administrative ; BLV 173.36),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 13 consid. 2 ; confirmés in : confirmés in arrêts 1C_237/2019 du 17 mai 2019 consid. 2.1 ; 2C_55/2014 du 6 juin 2014 consid. 5.3.1; 1B_194/2012 du 3 août 2012 consid. 2.1; 2P.329/2005 du 12 juin 2006 consid. 2.2.1, in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ème phrases, LPA-VD), que l'autorité doit informer les auteurs de ces conséquences (art. 27 al. 5, 3 ème phrase, LPA-VD) ; qu’en l’espèce, le délai pour produire une procuration valable ou contresigner l’acte déposé venait à échéance le 10 janvier 2020, que ni le recourant ni la Dre Z.________ n’ont procédé dans ce délai, que compte tenu de la nature du vice de forme de l’acte du 6 décembre 2019 et dans la mesure où le recourant ne l’a pas corrigé dans le délai, alors qu’il avait été dûment rendu attentif aux exigences découlant de la loi et aux conséquences en résultant en cas d’inobservation, le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prononce : I. Le recours est irrecevable. II. Il n’est pas perçu de frais judiciaires, ni alloué de dépens. La juge unique :               La greffière : Du L'arrêt qui précède est notifié à : ‑ W.________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