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853 vom 28. September 2020</w:t>
      </w:r>
    </w:p>
    <w:p>
      <w:r>
        <w:t>VD Tribunal cantonal, 2020-09-28, FR</w:t>
      </w:r>
    </w:p>
    <w:p>
      <w:r>
        <w:rPr>
          <w:b/>
        </w:rPr>
        <w:t xml:space="preserve">Quelle: </w:t>
      </w:r>
      <w:r>
        <w:t>https://mcp.opencaselaw.ch/entscheid/vd_findinfo_Arr_t___2020___853</w:t>
      </w:r>
    </w:p>
    <w:p>
      <w:r>
        <w:t>FR: VD_FINDINFO Arrêt / 2020 / 853 du 28 septembre 2020</w:t>
      </w:r>
    </w:p>
    <w:p>
      <w:r>
        <w:t>IT: VD_FINDINFO Arrêt / 2020 / 853 del 28 settembre 2020</w:t>
      </w:r>
    </w:p>
    <w:p>
      <w:pPr>
        <w:pStyle w:val="Heading2"/>
      </w:pPr>
      <w:r>
        <w:t>Regeste</w:t>
      </w:r>
    </w:p>
    <w:p>
      <w:r>
        <w:t>DROIT À LA PRESTATION D'ASSURANCE, ORGANE DE FAIT, ADMISSION DE LA DEMANDE, INDEMNITÉ EN CAS D'INSOLVABILITÉ | 51 LACI</w:t>
      </w:r>
    </w:p>
    <w:p>
      <w:pPr>
        <w:pStyle w:val="Heading2"/>
      </w:pPr>
      <w:r>
        <w:t>Erwägungen</w:t>
      </w:r>
    </w:p>
    <w:p>
      <w:r>
        <w:rPr>
          <w:b/>
        </w:rPr>
        <w:t>E. 5</w:t>
      </w:r>
    </w:p>
    <w:p>
      <w:r>
        <w:t>En l’espèce, l’intimée n’a pas reconnu le droit de la recourante à l’indemnité en cas d’insolvabilité pour des prétentions de salaire relatives aux mois de décembre 2016 et janvier 2017, au motif que, quand bien même l’assurée avait vendu ses parts sociales et avait été radiée du RC en qualité d’organe en octobre 2016, elle avait toutefois continué à occuper une position dirigeante au sein de la société F.________ jusqu’au terme de son contrat de travail. La Cour de céans constate toutefois qu’aucun élément au dossier ne permet de retenir que la recourante aurait continué à avoir une influence sur la marche des affaires de la société après la vente de ses parts avec effet au 1 er octobre 2016 et la radiation de sa fonction d’associée-gérante avec effet au 10 octobre 2016 (FOSC). La teneur du contrat de vente de la société F.________ à C.________ du 15 août 2016 n’autorise en effet pas à considérer que l’exclusion de l’art. 51 al. 2 LACI était réalisée. Au contraire, le courriel du 18 octobre 2016 de C.________ laisse apparaître que la recourante n’était plus à la tête de la société mais était une simple employée devant rendre compte de chacun de ses actes au nouvel associé-gérant et ne la contrôlait dès lors plus. Ce qui précède est par ailleurs confirmé par le fait que les derniers salaires de la recourante ne lui ont pas été versés, laissant à nouveau transparaître l’absence de pouvoir décisionnel qu’avait désormais l’intéressée. Ainsi, en l’état du dossier, il convient de retenir qu’une position dirigeante au sens de l’art. 51 al. 2 LACI ne pouvait être imputée à la recourante depuis la vente de ses parts et la radiation au RC de sa fonction de gérante associée en octobre 2016. Partant, il convient de constater que les conditions d’application de l’exclusion de l’art. 51 al. 2 LACI ne sont pas réalisées en l’espèce.</w:t>
      </w:r>
    </w:p>
    <w:p>
      <w:r>
        <w:rPr>
          <w:b/>
        </w:rPr>
        <w:t>E. 6</w:t>
      </w:r>
    </w:p>
    <w:p>
      <w:r>
        <w:t>a) En définitive, le recours doit être admis et la décision sur opposition du 18 juillet 2018 annulée, la cause étant renvoyée à l’intimée pour qu’elle procède à l’examen des autres conditions du droit à l’indemnité en cas d’insolvabilité, le cas échéant, procède au calcul de l’indemnité due et rende une nouvelle décision.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18 juillet 2018 par la Caisse cantonale de chômage, Division juridique, est annulée, la cause étant renvoyée à l'intimée pour nouvelle décision dans le sens des considérants. III. Il n’est pas perçu de frais judiciaires. IV. La Caisse cantonale de chômage, Division juridique, versera à A.E.________ une indemnité de dépens de 2'000 fr. (deux mille francs), TVA et débours compris. La juge unique :               La greffière : Du L'arrêt qui précède est notifié à : ‑ Me Jérôme Bénédict, avocat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