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746 vom 17. August 2020</w:t>
      </w:r>
    </w:p>
    <w:p>
      <w:r>
        <w:t>VD Tribunal cantonal, 2020-08-17, FR</w:t>
      </w:r>
    </w:p>
    <w:p>
      <w:r>
        <w:rPr>
          <w:b/>
        </w:rPr>
        <w:t xml:space="preserve">Quelle: </w:t>
      </w:r>
      <w:r>
        <w:t>https://mcp.opencaselaw.ch/entscheid/vd_findinfo_Arr_t___2020___746</w:t>
      </w:r>
    </w:p>
    <w:p>
      <w:r>
        <w:t>FR: VD_FINDINFO Arrêt / 2020 / 746 du 17 août 2020</w:t>
      </w:r>
    </w:p>
    <w:p>
      <w:r>
        <w:t>IT: VD_FINDINFO Arrêt / 2020 / 746 del 17 agosto 2020</w:t>
      </w:r>
    </w:p>
    <w:p>
      <w:pPr>
        <w:pStyle w:val="Heading2"/>
      </w:pPr>
      <w:r>
        <w:t>Regeste</w:t>
      </w:r>
    </w:p>
    <w:p>
      <w:r>
        <w:t>PLACEMENT À DES FINS D'ASSISTANCE, MÉDECIN, ADMISSION DE LA DEMANDE | 439 CC, 8 CC</w:t>
      </w:r>
    </w:p>
    <w:p>
      <w:pPr>
        <w:pStyle w:val="Heading2"/>
      </w:pPr>
      <w:r>
        <w:t>Erwägungen</w:t>
      </w:r>
    </w:p>
    <w:p>
      <w:r>
        <w:rPr>
          <w:b/>
        </w:rPr>
        <w:t>E. 1.1</w:t>
      </w:r>
    </w:p>
    <w:p>
      <w:r>
        <w:t>Le recours est dirigé contre une décision de la juge de paix statuant sur un appel au juge, au sens de l'art. 439 al. 1 ch. 1 CC (Code civil suisse du 10 décembre 1907 ; RS 210), formé par la personne faisant l'objet d'un placement à des fins d'assistance (art. 426 CC) ordonné par un médecin (art. 429 al. 1 CC). Les dispositions régissant la procédure devant l'instance judiciaire de recours sont applicables par analogie (art. 439 al. 3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aI. 2 CC). Le recours doit être interjeté par écrit, mais n'a pas besoin d'être motivé (art. 450 aI. 3 et 450e al. 1 CC). Il suffit que le recourant manifeste par écrit son désaccord avec la mesure prise (Droit de la protection de l'enfant, Guide pratique COPMA 2017 [cité : Guide pratique COPMA 2017], n. 5.83, p. 181 ; Meier, Droit de la protection de l'adulte [cité : Meier, PAE], 2016, n. 276, p. 142).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ZGB I, 6 e éd., 2018, n. 7 ad art. 450a CC, p. 2827, et les auteurs cités).</w:t>
      </w:r>
    </w:p>
    <w:p>
      <w:r>
        <w:rPr>
          <w:b/>
        </w:rPr>
        <w:t>E. 1.3</w:t>
      </w:r>
    </w:p>
    <w:p>
      <w:r>
        <w:t>En l'espèce, interjeté en temps utile par la personne concernée, qui s’oppose à la mesure prise à son encontre, le recours est recevable. Le premier juge s’est déterminé par courrier du 12 août 2020, conformément à l’art. 450d CC.</w:t>
      </w:r>
    </w:p>
    <w:p>
      <w:r>
        <w:rPr>
          <w:b/>
        </w:rPr>
        <w:t>E. 2.1.1</w:t>
      </w:r>
    </w:p>
    <w:p>
      <w:r>
        <w:t>La Chambre des curatelles, qui n'est pas tenue par les moyens et les conclusions des parties, examine d'office si la décision est affectée de vices d'ordre formel. Aux termes de l'art. 439 al. 1 ch. 1 CC, la personne concernée ou l'un de ses proches peut en appeler par écrit au juge, notamment en cas de placement ordonné par un médecin. Dans le canton de Vaud, le juge de paix du domicile de la personne concernée ou celui du lieu de l'établissement où la personne est placée où libérée connaît des appels au sens de l'art. 439 CC (art. 10 et 25 LVPAE). Il découle de l'art. 447 al. 2 CC qu'en cas de placement à des fins d'assistance, la personne concernée doit en général être entendue par l'autorité de protection réunie en collège. La loi réserve ainsi des exceptions à l'audition, par exemple pour des motifs médicaux dirimants (Meier, PAE, op. cit., n. 1327, p. 639). Il n'y a toutefois pas lieu d'appliquer, même par analogie, cette disposition dans les cas où le juge désigné par le droit cantonal pour statuer sur les appels, au sens de l'art. 439 CC, est un juge unique. Ceci peut se justifier notamment par le fait que le placement à des fins d'assistance ordonné par un médecin est d'une durée maximale de six semaines (art. 429 al. 1 CC et 9 LVPAE) et qu'il est ainsi concevable que la compétence et la procédure soient différentes des cas où cette mesure est ordonnée par l'autorité de protection de l'adulte. Le principe de la force dérogatoire du droit fédéral n'empêche dès lors pas les cantons de prévoir que le « juge » de l'art. 439 CC soit un juge unique, comme le fait notamment le droit valaisan (Guillod, Commentaire du droit de la famille [cité : CommFam], Protection de l'adulte, Berne 2013, n. 11 ad art. 439 CC, p. 783) ou le droit vaudois (art. 10 LVPAE).</w:t>
      </w:r>
    </w:p>
    <w:p>
      <w:r>
        <w:rPr>
          <w:b/>
        </w:rPr>
        <w:t>E. 2.1.2</w:t>
      </w:r>
    </w:p>
    <w:p>
      <w:r>
        <w:t>En l’espèce, M.________ a été entendu par la juge de paix en charge du dossier le</w:t>
      </w:r>
    </w:p>
    <w:p>
      <w:r>
        <w:rPr>
          <w:b/>
        </w:rPr>
        <w:t>E. 2.2.1</w:t>
      </w:r>
    </w:p>
    <w:p>
      <w:r>
        <w:t>En cas de troubles psychiques, la décision relative à un placement à des fins d'assistance doit être prise sur la base d'un rapport d'expertise (art. 450e   al. 3 CC, applicable par analogie par renvoi de l'art. 439 al. 3 CC). Si cette exigence est émise dans le sous-chapitre II intitulé « Devant l'instance judiciaire de recours », il faut considérer qu'elle ne vaut qu'à l'égard de la première autorité judiciaire compétente, à savoir l'autorité de protection elle-même (JdT 2013 III 38). Les experts doivent disposer des connaissances requises en psychiatrie et psychothérapie, mais il n'est pas nécessaire qu'ils soient médecins spécialistes dans ces disciplines (Droit de la protection de l’adulte, Guide pratique COPMA 2012 [cité : Guide pratique COPMA 2012], n. 12.21, p. 286 ; Droese/Steck, Basler Kommentar, op. cit., n. 18 ad art. 450e CC, p. 2830). L'expert doit être indépendant et ne pas s'être déjà prononcé sur la maladie de l'intéressé dans une même procédure (Guillod, CommFam, op. cit., n. 40 ad art. 439 CC, p. 789 ; cf. sous l'ancien droit ATF 137 III 289 consid. 4.4 ; ATF 128 III 12 consid. 4a, JdT 2002 I 474 ; ATF 118 II 249 consid. 2a, JdT 1995 I 51 ; TF 5A_358/2010 du 8 juin 2010, résumé in Revue de la protection des mineurs et des adultes [RMA] 2010, p. 456).</w:t>
      </w:r>
    </w:p>
    <w:p>
      <w:r>
        <w:rPr>
          <w:b/>
        </w:rPr>
        <w:t>E. 2.2.2</w:t>
      </w:r>
    </w:p>
    <w:p>
      <w:r>
        <w:t>En l'espèce, la décision entreprise se base sur l’expertise établie le 5 août 2020 par le Dr ...][...], Chef de clinique adjoint au Centre d’expertises de Cery. Ce rapport a été établi dans le cadre de la présente procédure par un expert indépendant et spécialiste dans le domaine de la psychiatrie et de la psychothérapie. Il est aussi complet que possible compte tenu du refus de la personne concernée de délier ses médecins du secret médical. Répondant aux questions posées, ce rapport est conforme aux exigences jurisprudentielles. La décision peut être examinée sur le fond. 3. 3.1 Le recourant se plaint d’être l’objet d’une mesure de placement injustifiée et souhaite qu’elle soit levée. Il fait valoir que le Dr [...] ne l'aurait pas « ausculté ». Il conteste avoir été agressif lors de l’intervention de la police et propose l'audition d'un témoin. Il soutient par ailleurs que si l'expert n’est pas en mesure de formuler de conclusions formelles, c'est parce qu'il n'a pris « pratiquement aucune note de (ses) dires ». Il admet avoir besoin de son traitement de lithium (Priadel), mais est en désaccord avec les médecins de Nant quant à la dose à prendre. En effet, on exigerait de lui qu’il prenne deux comprimés quand il soutient, analyses sanguines − produites au juge de paix − à l'appui, qu'un seul serait suffisant. 3.2 3.2.1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 PAE, op. cit., n. 1191, p. 577 ; Guide pratique COPMA 2012, n. 10.6, p. 245). Cet article reprend la systématique de l'art. 397a aCC et les conditions matérielles du placement sont en substance les mêmes (JdT 2013 III 38).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PAE, op. cit., n. 1189, p. 576).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JdT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JdT 2005 III 51 consid. 3a).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 toutes les mesures alternatives portant une atteinte moins importante à la situation juridique de l'intéressé, devant être examinées (Meier, PAE, op. cit., n. 1199, p. 581 ; Guide pratique COPMA 2012, n. 10.7, pp. 245-246). Une mesure restrictive est notamment disproportionnée si une mesure plus douce est à même de produire le résulté escompté. L'atteinte, dans ses aspects matériel, spatial et temporel, ne doit pas être plus rigoureuse que nécessaire (TF 5A_564/2008 du 1 er octobre 2008 consid. 3).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 3.2.2 Lorsque la personne placée sous un régime de placement à des fins d’assistance pour troubles psychiques ne peut pas ou ne veut pas donner son consentement, le médecin-chef du service qui l’accueille peut prescrire par écrit les soins médicaux prévus dans le plan de traitement (art. 434 al. 1 CC). Un traitement sans consentement dans le cadre d’un placement à des fins d’assistance constitue une atteinte grave à la liberté personnelle (art. 10 Cst. féd. [Constitution fédérale de la Confédération suisse du 18 avril 1999 ; RS 101]), qui doit respecter les exigences de l’art. 36 Cst. féd., c’est-à-dire être fondé sur une base légale, être justifié par un intérêt public ou par la protection d'un droit fondamental d'autrui et être proportionné au but visé (Guillod, CommFam, op. cit., nn. 1 et 2 ad art. 434 CC et réf. cit., p. 748 ; TF 5A_66/2009 du 6 avril 2009). C’est pourquoi il doit être considéré comme une ultima ratio et ne peut être ordonné qu’aux conditions strictes et cumulatives de l’art. 434 al. 1 CC. En premier lieu, le défaut de traitement doit mettre gravement en péril la santé de la personne concernée ou la vie ou l’intégrité corporelle d’autrui (art. 434 al. 1 ch. 1 CC). Il faut ensuite que la personne concernée n’ait pas la capacité de discernement requise pour saisir la nécessité du traitement (art. 434 al. 1 ch. 2 CC). Il faut enfin qu’il n’existe pas de mesures appropriées moins rigoureuses (art. 434 al. 1 ch. 3 CC). La décision d’administrer des soins médicaux à une personne sans son consentement lui est communiquée par écrit, ainsi qu’à sa personne de confiance (art. 434 al. 2 CC). La décision doit indiquer les voies de droit (art. 434 al. 2 CC, qui renvoie à l’art. 439 al. 1 ch. 4 et al. 2 à 4 CC) (Meier, PAE, op. cit., n. 1287 ss, pp. 619-624). 3.2.3 L’expertise doit répondre à des exigences particulières pour permettre de valider un placement forcé. Ainsi, elle doit se prononcer non seulement sur l’état de santé, mais aussi sur les risques que d’éventuels troubles peuvent faire courir à la personne concernée et si cet état de santé pourrait entraîner un état d’abandon (ATF 137 III 289, JdT 2012 II 382). Il s’agit d’obtenir le besoin éventuel de traitement d’une maladie psychique et la définition des soins. L’expert doit constater le besoin d’intervention, de prise en charge, le danger concret, préciser si l’internement ou la prise en charge est indispensable, de même que la conscience de la maladie, la nécessité du traitement et enfin l’établissement approprié (ATF 143 III 189, JdT 2017 II 459). 3.3 En l’espèce, le recourant admet prendre quotidiennement du lithium, soit un médicament stabilisateur d’humeur, sous la forme d’un comprimé de Priadel, de sorte que l’on peut considérer comme établi le diagnostic de trouble bipolaire. La première condition de l’art. 426 al. 1 CC, soit un trouble psychique, est donc remplie. Il n’en va en revanche pas de même pour la deuxième condition. En effet, conformément à la disposition précitée, il faut encore que l’état de faiblesse soit si marqué que le traitement ou l’assistance dont la personne a besoin ne puisse pas lui être fournis autrement que par un placement en institution. Dans le cas présent, certes l’expert indique, dans son rapport du 5 août 2020, que l’état de santé psychique du recourant n'est pas encore stabilisé et qu’il paraît nécessaire qu'il puisse encore bénéficier d'un encadrement protecteur et de soins spécialisés, à même de lui fournir une assistance nécessaire et d'adapter son traitement psychotrope, en fonction de l'évolution du tableau clinique. Toutefois selon l’expert également, vu le peu d'information à sa disposition, il est dans l’incapacité de préciser les risques spécifiques d'une sortie prématurée, au-delà du risque de péjoration de l'état de santé psychique sous forme d'une aggravation de la symptomatologie psychotique, entre autre délirante mais également thymique, avec des troubles du comportement. Il ne confirme par ailleurs pas l’existence d’un risque auto- et hétéro-agressif chez le recourant, mais se contente d’indiquer ne pas pouvoir l’exclure. Vu les circonstances de son placement, il est vraisemblable que le recourant a été signalé par un proche en raison d’un comportant inquiétant nécessitant une assistance, quand bien même l’intéressé n’a pas admis avoir présenté une décompensation récente. En revanche, faute d’élément concret relevé par l’expert ou figurant au dossier, comme par exemple le rapport de police du 22 juillet 2020, on ignore les perturbations réelles qu’entraîne le trouble du recourant sur sa vie, ainsi que l’étendue de son besoin d’assistance. L’existence d’un potentiel risque auto- ou hétéro-agressif, tel que mentionné par l’expert, est totalement insuffisant, de même que les conditions posées par la jurisprudence (ATF 143 III 189 déjà cité). Les déclarations de l’infirmière, [...], qui fait état d’un manque de collaboration de la part du recourant, ne sont pas plus relevantes. En effet, cette attitude ne semble concerner que la prise de médicaments, plus particulièrement, la prise d’un second comprimé de Priadel. Cette seule opposition − alors que le recourant a clairement expliqué que ce dosage était en contradiction avec celui prescrit par son médecin traitant, le Dr [...], et que ce second comprimé le rendrait très malade – semble exclure pour les médecins de la Fondation de Nant toute possibilité de levée de placement avant son échéance légale, soit le 4 septembre 2020. On relèvera à ce titre que la réalisation des conditions d’un traitement sans consentement du patient, au sens de l’art. 434 al. 1 CC, n’a pas été démontrée à ce stade et que pour le surplus, aucune décision n’a été communiquée à l’intéressé par le médecin-chef du service qui l’accueille. Ainsi, en l’absence d’éléments concrets, il n’est pas envisageable, en l’état du dossier, de poursuivre le placement médical à des fins d’assistance de M.________. 4. 4.1 En conclusion, le recours doit être admis et la décision du 6 août 2020 rendue par la juge de paix réformée dans le sens des considérants. 4.2 Le présent arrêt peut être rendu sans frais judiciaires (art. 74a al. 4 TFJC [tarif du 28 septembre 2010 des frais judiciaires civils ; RS 270.11.5]). Par ces motifs, la Chambre des curatelles du Tribunal cantonal, statuant à huis clos, prononce : I. Le recours est admis. II. La décision est réformée comme il suit : I.              admet l’appel déposé par M.________ contre son placement médical à des fins d’assistance. Ibis.              lève le placement médical à des fins d’assistance de M.________ actuellement à la Fondation de Nant. La décision est confirmée pour le surplus. III. L’arrêt, rendu sans frais judiciaires, est exécutoire. Le président :              La greffière : Du L'arrêt qui précède, dont la rédaction a été approuvée à huis clos, est notifié à : ‑ M. M.________ personnellement, ‑ Fondation de Nant, Service de Psychiatrie et de psychothérapie, à l’att. de la Dre [...],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août 2020, puis par la Chambre de céans réunie en collège le 17 août 2020, de sorte que son droit d’être entendu a été respecté.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