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627 vom 8. Juli 2020</w:t>
      </w:r>
    </w:p>
    <w:p>
      <w:r>
        <w:t>VD Tribunal cantonal, 2020-07-08, FR</w:t>
      </w:r>
    </w:p>
    <w:p>
      <w:r>
        <w:rPr>
          <w:b/>
        </w:rPr>
        <w:t xml:space="preserve">Quelle: </w:t>
      </w:r>
      <w:r>
        <w:t>https://mcp.opencaselaw.ch/entscheid/vd_findinfo_Arr_t___2020___627</w:t>
      </w:r>
    </w:p>
    <w:p>
      <w:r>
        <w:t>FR: VD_FINDINFO Arrêt / 2020 / 627 du 8 juillet 2020</w:t>
      </w:r>
    </w:p>
    <w:p>
      <w:r>
        <w:t>IT: VD_FINDINFO Arrêt / 2020 / 627 del 8 luglio 2020</w:t>
      </w:r>
    </w:p>
    <w:p>
      <w:pPr>
        <w:pStyle w:val="Heading2"/>
      </w:pPr>
      <w:r>
        <w:t>Regeste</w:t>
      </w:r>
    </w:p>
    <w:p>
      <w:r>
        <w:t>PLACEMENT À DES FINS D'ASSISTANCE, ÉTABLISSEMENT APPROPRIÉ | 426 CC</w:t>
      </w:r>
    </w:p>
    <w:p>
      <w:pPr>
        <w:pStyle w:val="Heading2"/>
      </w:pPr>
      <w:r>
        <w:t>Erwägungen</w:t>
      </w:r>
    </w:p>
    <w:p>
      <w:r>
        <w:rPr>
          <w:b/>
        </w:rPr>
        <w:t>E. 1.1</w:t>
      </w:r>
    </w:p>
    <w:p>
      <w:r>
        <w:t>Le recours est dirigé contre une décision de l’autorité de protection de l’adulte mettant notamment fin à l’enquête en placement à des fins d’assistance ouverte en faveur de A.T.________ et ordonnant, pour une durée indéterminée, un placement à des fins d’assistance (art. 426 CC) de la prénommée.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w:t>
      </w:r>
    </w:p>
    <w:p>
      <w:r>
        <w:rPr>
          <w:b/>
        </w:rPr>
        <w:t>E. 1.3</w:t>
      </w:r>
    </w:p>
    <w:p>
      <w:r>
        <w:t>En l’espèce, interjeté en temps utile par la personne concernée et dans les formes prescrites, le recours est recevable. L’autorité de protection a été interpellée conformément à l’art. 450d al. 1 CC et s’est déterminée en date du 6 juillet 2020.</w:t>
      </w:r>
    </w:p>
    <w:p>
      <w:r>
        <w:rPr>
          <w:b/>
        </w:rPr>
        <w:t>E. 2</w:t>
      </w:r>
    </w:p>
    <w:p>
      <w:r>
        <w:t>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ZGB, 6 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 Conformément à l’art. 450d CC, la Chambre des curatelles donne à la justice de paix (art. 4 al. 1 LVPAE) l’occasion de prendre position (al. 1), cette autorité pouvant, au lieu de prendre position, reconsidérer sa décision (al. 2).</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et 4 ad art. 492 CPC-VD, point de vue qui demeure valable sous l’empire du nouveau droit). Selon les situations, le recours sera par conséquent réformatoire ou cassatoire (Guide pratique COPMA 2017, n. 5.84, p. 182).</w:t>
      </w:r>
    </w:p>
    <w:p>
      <w:r>
        <w:rPr>
          <w:b/>
        </w:rPr>
        <w:t>E. 2.2.1</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 ère phr. CC ; ATF 139 III 257 consid. 4.3).</w:t>
      </w:r>
    </w:p>
    <w:p>
      <w:r>
        <w:rPr>
          <w:b/>
        </w:rPr>
        <w:t>E. 2.2.2</w:t>
      </w:r>
    </w:p>
    <w:p>
      <w:r>
        <w:t>A.T.________ a été entendue par la justice de paix en date du 27 mai 2020. Bien que régulièrement citée à comparaître, elle ne s’est en revanche pas présentée, ni personne en son nom, à l’audience de la Chambre des curatelles et n’a pas donné suite au courrier du 8 juillet 2020 du Président de la Chambre de céans. Dans ces circonstances, il y a lieu d’admettre que son droit d’être entendue a été respecté.</w:t>
      </w:r>
    </w:p>
    <w:p>
      <w:r>
        <w:rPr>
          <w:b/>
        </w:rPr>
        <w:t>E. 2.3</w:t>
      </w:r>
    </w:p>
    <w:p>
      <w:r>
        <w:t>;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La notion d'institution doit être interprétée de manière large (Meier, op. cit., n. 1202, p. 583)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 er avril 2014 consid. 2.3.1 et les références citées ; Meier, op. cit., n. 1203, p. 584).</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 Schwächezustand »)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FF 2006 pp. 6635 ss, spéc. p. 6719 [ci-après : Message] ; ATF 139 III 257 consid. 4.3 in fine).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2.3.2</w:t>
      </w:r>
    </w:p>
    <w:p>
      <w:r>
        <w:t>En l’espèce, la décision entreprise se fonde essentiellement sur le rapport d’expertise du 30 décembre 2019, établi par le Dr [...], médecin associé auprès de l’Institut de psychiatrie légale du CHUV. Ce document fournit des éléments actuels et pertinents sur l’évolution de la situation de l’intéressée et émane d’un spécialiste en psychiatrie qui ne s’était encore jamais prononcé sur l’état de santé de la personne concernée. L’expertise est dès lors conforme aux exigences de procédures requises et est en outre corroborée par les autres avis médicaux déposés au dossier. L’ensemble de ces documents médicaux permet à la Chambre de céans de se prononcer sur la légitimité du placement ordonné.</w:t>
      </w:r>
    </w:p>
    <w:p>
      <w:r>
        <w:rPr>
          <w:b/>
        </w:rPr>
        <w:t>E. 3.1</w:t>
      </w:r>
    </w:p>
    <w:p>
      <w:r>
        <w:t>La recourante s’oppose à la mesure de placement à des fins d’assistance prononcée en sa faveur.</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FF 2006 p. 6676 ad art. 390 CC). S'agissant des dépendances, le placement ne devra cependant être envisagé que dans une perspective de soins et de sevrage et non comme une protection contre l'objet de la dépendance à court terme (ATF 134 III 293).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w:t>
      </w:r>
    </w:p>
    <w:p>
      <w:r>
        <w:rPr>
          <w:b/>
        </w:rPr>
        <w:t>E. 3.3</w:t>
      </w:r>
    </w:p>
    <w:p>
      <w:r>
        <w:t>En l’espèce, A.T.________ souffre d’un trouble psychique sous la forme d’un trouble bipolaire ainsi que d’une dépendance au cannabis. Elle consomme également des toxiques psychoactifs, notamment de la cocaïne, de manière répétée et abusive. Lors des décompensations de la maladie bipolaire, particulièrement en phase maniaque et lors de consommations de substances toxiques, l’intéressée est dénuée de la faculté d’agir raisonnablement dans tous les domaines de sa vie et se met en danger. A peine âgée de 22 ans, elle s’est retrouvée, en raison de ses troubles, dans un état de clochardisation important. Elle était en effet sans domicile fixe et errait dans un parc public lausannois sans chaussures et en état de dénutrition. Malgré de très nombreuses hospitalisations, sa conscience morbide n’est que très relative et elle ne semble que peu consciente de ses troubles. Elle a mis tous ses suivis ambulatoires en échec et n’a montré des signes de stabilisation que lors de ses séjours en hôpital psychiatrique. Par ailleurs, la relation qu’elle entretient avec sa mère est délétère pour elle. Toutes deux peinent à être séparées alors que leur cohabitation sur le long terme les entraîne dans des conflits empreints de violence et amène la jeune femme à mettre fin à ses soins. En outre, B.T.________, qui semble souffrir elle-même de troubles psychiques, a tendance à saboter le travail des intervenants sociaux investis dans la prise en charge de sa fille. De l’avis de tous les intervenants, une prise en charge institutionnelle semble inévitable dès lors               que A.T.________ n’est pas en mesure de vivre seule sans se mettre en danger (consommations de drogues et décompensations répétées) et qu’il paraît peu prudent qu’elle retourne chez sa mère en raison de leur relation néfaste. Or, la personne concernée semble ambivalente quant à sa prise charge et change sans cesse d’avis quant à son envie de résider en foyer. Il apparaît donc que seul un placement à des fins d’assistance est en mesure d’astreindre la recourante à se soumettre à une prise en charge dans un établissement propre à lui dispenser les soins psychiatriques dont elle a irrémédiablement besoin pour se stabiliser, voire se sevrer, et envisager des projets futurs. Les premiers juges ont ordonné le placement à des fins d’assistance de A.T.________ au sein de l’Hôpital de Prangins ou dans tout autre établissement approprié. Cela peut-être le Foyer des [...] si la recourante le souhaite et si les médecins estiment cette solution adéquate, cette institution répondant au critère de « tout autre établissement approprié ». Il n’y a donc pas lieu de remettre cette décision en cause.</w:t>
      </w:r>
    </w:p>
    <w:p>
      <w:r>
        <w:rPr>
          <w:b/>
        </w:rPr>
        <w:t>E. 4</w:t>
      </w:r>
    </w:p>
    <w:p>
      <w:r>
        <w:t>En conclusion, le recours de A.T.________ doit être rejeté et la décision entreprise confirmée. L'arrêt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Le président :              La greffière : Du L'arrêt qui précède, dont la rédaction a été approuvée à huis clos, est notifié à : ‑ Mme A.T.________ personnellement, - Mme W.________, curatrice SCTP, et communiqué à : ‑ Mme la Juge de paix du district de Morges, ‑ Foyer des [...], ‑ Hôpital de Prangins,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