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2020 / 435 vom 1. Mai 2020</w:t>
      </w:r>
    </w:p>
    <w:p>
      <w:r>
        <w:t>VD Tribunal cantonal, 2020-05-01, FR</w:t>
      </w:r>
    </w:p>
    <w:p>
      <w:r>
        <w:rPr>
          <w:b/>
        </w:rPr>
        <w:t xml:space="preserve">Quelle: </w:t>
      </w:r>
      <w:r>
        <w:t>https://mcp.opencaselaw.ch/entscheid/vd_findinfo_Arr_t___2020___435</w:t>
      </w:r>
    </w:p>
    <w:p>
      <w:r>
        <w:t>FR: VD_FINDINFO Arrêt / 2020 / 435 du 1 mai 2020</w:t>
      </w:r>
    </w:p>
    <w:p>
      <w:r>
        <w:t>IT: VD_FINDINFO Arrêt / 2020 / 435 del 1 maggio 2020</w:t>
      </w:r>
    </w:p>
    <w:p>
      <w:pPr>
        <w:pStyle w:val="Heading2"/>
      </w:pPr>
      <w:r>
        <w:t>Regeste</w:t>
      </w:r>
    </w:p>
    <w:p>
      <w:r>
        <w:t>DÉCISION INCIDENTE, DEMANDE DE PRESTATION D'ASSURANCE, RETRAIT{VOIE DE DROIT}, ASSUREUR, ENFANT, DOMMAGE | 276 CC, 46 LASV, 23 LPGA, 85bis RAI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n’y a pas lieu de percevoir de frais judiciaires (art. 50, 91 et 99 LPA-VD), ni d’allouer de dépens, le recourant, au demeurant non assisté, n’obtenant pas gain de cause (art. 61 let. g LPGA ; art. 55 al. 1 LPA-VD, applicable par renvoi des art. 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