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91 vom 29. Januar 2019</w:t>
      </w:r>
    </w:p>
    <w:p>
      <w:r>
        <w:t>VD Tribunal cantonal, 2019-01-29, FR</w:t>
      </w:r>
    </w:p>
    <w:p>
      <w:r>
        <w:rPr>
          <w:b/>
        </w:rPr>
        <w:t xml:space="preserve">Quelle: </w:t>
      </w:r>
      <w:r>
        <w:t>https://mcp.opencaselaw.ch/entscheid/vd_findinfo_Arr_t___2019___91</w:t>
      </w:r>
    </w:p>
    <w:p>
      <w:r>
        <w:t>FR: VD_FINDINFO Arrêt / 2019 / 91 du 29 janvier 2019</w:t>
      </w:r>
    </w:p>
    <w:p>
      <w:r>
        <w:t>IT: VD_FINDINFO Arrêt / 2019 / 91 del 29 gennaio 2019</w:t>
      </w:r>
    </w:p>
    <w:p>
      <w:pPr>
        <w:pStyle w:val="Heading2"/>
      </w:pPr>
      <w:r>
        <w:t>Regeste</w:t>
      </w:r>
    </w:p>
    <w:p>
      <w:r>
        <w:t>RECONSIDÉRATION, DOMMAGES-INTÉRÊTS, RADIATION DU RÔLE | 52 LAVS, 53 al. 3 LPGA, 94 al. 1 let. c LPA-VD</w:t>
      </w:r>
    </w:p>
    <w:p>
      <w:pPr>
        <w:pStyle w:val="Heading2"/>
      </w:pPr>
      <w:r>
        <w:t>Erwägungen</w:t>
      </w:r>
    </w:p>
    <w:p>
      <w:r>
        <w:rPr>
          <w:b/>
        </w:rPr>
        <w:t>E. 2</w:t>
      </w:r>
    </w:p>
    <w:p>
      <w:r>
        <w:t>et références citées), que cette prise de position fait entièrement droit aux conclusions du recourant, qu’il y a ainsi lieu d’en prendre acte et de constater que la cause est devenue sans objet, à la suite de la reconsidération par l’intimée de la décision litigieuse du 28 novembre 2018,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 attendu également que l’autorité statue sur les frais et les dépens (art. 91 LPA-VD, applicable par renvoi de l’art. 99 LPA-VD), qu'aux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attendu qu’il y a lieu de retenir que si le recourant n’avait pas fait usage de son droit de recours, l’intimée n’aurait pas reconsidéré sa décision sur opposition du 28 novembre 2018, qu'obtenant gain de cause avec l'assistance d'un mandataire professionnel à la suite de la reconsidération de l'intimée qui a fait droit à ses conclusions, le recourant a par conséquent droit à une indemnité de dépens à titre de participation aux honoraires de son conseil qu'il convient d'arrêter à 1’800 fr. (art. 61 let. g LPGA) ; attendu que la présente décision doit être rendue sans frais (art. 61 let. a LPGA). Par ces motifs, la juge unique prononce : I. La cause, devenue sans objet à la suite de la reconsidération par la Caisse de compensation des entrepreneurs vaudois de la décision sur opposition du 28 novembre 2018, est rayée du rôle. II. La Caisse de compensation des entrepreneurs vaudois versera à B.________ un montant de 1'800 fr. (mille huit cents francs), à titre de dépens. III. Il n’est pas perçu de frais judiciaires. La juge unique :               La greffière : Du L'arrêt qui précède est notifié, par l'envoi de photocopies, à : ‑ Me Xavier Pétremand, à Lausanne (pour B.________), ‑ Caisse de compensation des entrepreneurs vaudois, à Tolochenaz,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