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894 vom 21. November 2019</w:t>
      </w:r>
    </w:p>
    <w:p>
      <w:r>
        <w:t>VD Tribunal cantonal, 2019-11-21, FR</w:t>
      </w:r>
    </w:p>
    <w:p>
      <w:r>
        <w:rPr>
          <w:b/>
        </w:rPr>
        <w:t xml:space="preserve">Quelle: </w:t>
      </w:r>
      <w:r>
        <w:t>https://mcp.opencaselaw.ch/entscheid/vd_findinfo_Arr_t___2019___894</w:t>
      </w:r>
    </w:p>
    <w:p>
      <w:r>
        <w:t>FR: VD_FINDINFO Arrêt / 2019 / 894 du 21 novembre 2019</w:t>
      </w:r>
    </w:p>
    <w:p>
      <w:r>
        <w:t>IT: VD_FINDINFO Arrêt / 2019 / 894 del 21 novembre 2019</w:t>
      </w:r>
    </w:p>
    <w:p>
      <w:pPr>
        <w:pStyle w:val="Heading2"/>
      </w:pPr>
      <w:r>
        <w:t>Regeste</w:t>
      </w:r>
    </w:p>
    <w:p>
      <w:r>
        <w:t>RESTITUTION{EN GÉNÉRAL}, PRESTATION D'ASSURANCE INDUE, ACCIDENT, LOI FÉDÉRALE SUR L'ASSURANCE-ACCIDENTS, REJET DE LA DEMANDE, CAUSE EXTÉRIEURE EXTRAORDINAIRE, FAUSSE INDICATION | 46 LAA, 6 al. 1 LAA, 25 al. 1 LPGA, 4 LPGA, 51 LPGA, 53 al. 1 LPGA</w:t>
      </w:r>
    </w:p>
    <w:p>
      <w:pPr>
        <w:pStyle w:val="Heading2"/>
      </w:pPr>
      <w:r>
        <w:t>Erwägungen</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rPr>
          <w:b/>
        </w:rPr>
        <w:t>E. 6</w:t>
      </w:r>
    </w:p>
    <w:p>
      <w:r>
        <w:t>a) En l’espèce, il convient de déterminer si l’assuré a été victime d’un accident le 19 novembre 2018. A cet égard, la recourante invoque la jurisprudence dite des »premières déclarations » pour mettre en avant le fait que, dans la déclaration de sinistre du 21 novembre 2018, l’assuré a immédiatement indiqué avoir subi une chute le 19 novembre 2018. Force est cependant de suivre la position de l’intimée, laquelle a constaté qu’avant l’établissement de cette déclaration de sinistre, l’assuré avait consulté les Drs S.________, K.________, R.________ et W.________ le jour même de l’accident. Ces médecins n’ont pas fait état d’une quelconque atteinte traumatique. Dans leur rapport du 19 novembre 2018, les Drs  K.________, R.________ et S.________ ont au contraire précisé que l’assuré était venu les voir pour des lombalgies déficitaires apparues le matin même au travail après avoir porté une charge lourde. Quant au Dr W.________, il a mentionné des « lombalgies déficitaires apparues ce jour » (cf. rapport du 20 novembre 2018 ensuite d’une IRM lombaire du 19 novembre 2018). Partant, contrairement à ce que soutient l’assuré, ses premières déclarations, rapportées par des médecins, ne font aucunement apparaître de chute. La version relayée par les médecins précités a encore été confirmée par la suite par le Dr H.________, lequel avait ausculté l’assuré le 26 novembre 2018 et alors indiqué que celui-ci avait ressenti des douleurs au dos et dans les jambes en faisant un effort au travail (cf. rapport du 27 décembre 2018). En outre, si l’assuré a confirmé sa chute lors de l’entretien du 8 février 2019, son collègue X.________ n’a pas pu en faire autant (cf. note d’entretien téléphonique signée et datée du 28 février 2019). Il a certes précisé ne pas avoir été témoin direct d’une éventuelle chute, mais pour lui et selon ce que l’assuré lui avait expliqué, ce dernier était en train de mettre une combinaison et, au moment de se pencher en avant pour « enfiler les pieds », il se serait bloqué le dos. X.________ n’avait pas entendu parler d’une quelconque chute. De ce qui précède, on relève qu’à part l’assuré lui-même, personne n’a mentionné une chute. Il serait par ailleurs invraisemblable que tous les médecins susmentionnés, soit les Drs S.________, K.________, R.________, W.________ et H.________, aient mal rapporté les propos de l’intéressé. Enfin, s’il avait chuté comme il le prétend, il paraît également improbable qu’il n’en ait pas parlé à ses collègues. Le fait que X.________ n’ait pas confirmé la version de l’assuré et ait indiqué n’avoir jamais entendu parler d’une chute finit en effet de convaincre de la fausseté des déclarations de l’intéressé. Partant, il doit être constaté que l’assuré échoue à prouver, au stade de la vraisemblance prépondérante, avoir été victime d’une chute le 19 novembre 2019. Par ailleurs, la question de savoir si ses lombalgies sont apparues ce jour-là alors qu’il portait une charge lourde (cf. rapport du 19 novembre 2018 des Drs  K.________, R.________ et S.________) ou lorsqu’il mettait une combinaison (cf. note téléphonique signée le 28 février 2019 par X.________) peut être laissée ouverte. En effet, l’assuré étant aide-couvreur, l’une ou l’autre hypothèse ne saurait être considérée comme un facteur extérieur extraordinaire au sens de la jurisprudence précitée (cf. consid. 3a supra ). Ainsi, l’intéressé n’a pas été victime d’un accident au sens de l’art. 4 LPGA le 19 novembre 2018. En outre, en soutenant avoir chuté à cette date alors que tel n’était pas le cas, l’assuré a fait et maintenu une fausse déclaration à l’intimée au sens de l’art. 46 al. 2 LAA afin d’obtenir des prestations de sa part. A toutes fins utiles, il sied de relever qu’il ne ressort pas du dossier que l’assuré aurait fait opposition à la décision du 28 mars 2019, par laquelle l’intimée a retenu ce qui précède. b) Cela étant, il est relevé que, par lettre du 29 novembre 2018, l’intimée avait octroyé à l’intéressé des prestations pour les suites de l’événement du 29 novembre 2018. Cette lettre vaut décision traitée selon la procédure simplifiée prévue à l’art. 51 LPGA. L’intimée a rendu sa décision réclamant la restitution des prestations déjà versées le 28 mars 2019, soit pratiquement quatre mois plus tard, de sorte que la restitution des prestations indûment touchée fondée sur l’art. 25 al. 1 LPGA ne pouvait être opérée que si les conditions d’une reconsidération ou d’une révision procédurale étaient réunies (cf. consid. 4a supra ). A l’instar de l’intimée, force est de constater que les conditions pour une révision procédurale au sens de l’art. 53 al. 1 LPGA de la décision du 29 novembre 2018 sont réunies. En effet, au moment de prendre cette décision, l’intimée n’avait au dossier que de la déclaration de sinistre du 21 novembre 2018, contenant une fausse déclaration d’accident, ainsi que des certificats attestant une incapacité de travail totale. Il n’existait ainsi aucun indice que l’assuré n’aurait pas été victime d’un accident. Les documents permettant de retenir qu’un tel accident n’est en réalité pas survenu (cf. rapport du 19 novembre 2018 des Drs K.________, R.________ et S.________, rapport du 20 novembre 2018 du Dr W.________, rapport de suivi ambulatoire du 27 décembre 2018, note d’entretien téléphonique signée le 28 février 2019 par X.________) ont tous été versés au dossier de l’intimée après cette décision du 29 novembre 2018. Ces documents constituent donc de nouveaux moyens de preuve obtenus subséquemment par l’intimée (cf. art. 53 al. 1 LPGA). Ces nouvelles preuves ont, quant à elles, permis d’établir un nouveau fait déterminant, à savoir que l’assuré avait fait une fausse déclaration en ayant indiqué avoir été victime d’une chute. c) Compte tenu de ce qui précède, l’intimée était légitimée a rendre la décision litigieuse révisant sa précédente décision du 29 novembre 2018, réclamant ainsi la restitution des prestations déjà versées.</w:t>
      </w:r>
    </w:p>
    <w:p>
      <w:r>
        <w:rPr>
          <w:b/>
        </w:rPr>
        <w:t>E. 7</w:t>
      </w:r>
    </w:p>
    <w:p>
      <w:r>
        <w:t>a) En conclusion,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28 mars 2019 par la Caisse nationale suisse d’assurance en cas d’accidents est confirmée. III. Il n’est pas perçu de frais judiciaires, ni alloué de dépens. La juge unique :               Le greffier : Du L'arrêt qui précède est notifié à : ‑ G.________,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