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85 vom 4. April 2019</w:t>
      </w:r>
    </w:p>
    <w:p>
      <w:r>
        <w:t>VD Tribunal cantonal, 2019-04-04, FR</w:t>
      </w:r>
    </w:p>
    <w:p>
      <w:r>
        <w:rPr>
          <w:b/>
        </w:rPr>
        <w:t xml:space="preserve">Quelle: </w:t>
      </w:r>
      <w:r>
        <w:t>https://mcp.opencaselaw.ch/entscheid/vd_findinfo_Arr_t___2019___85</w:t>
      </w:r>
    </w:p>
    <w:p>
      <w:r>
        <w:t>FR: VD_FINDINFO Arrêt / 2019 / 85 du 4 avril 2019</w:t>
      </w:r>
    </w:p>
    <w:p>
      <w:r>
        <w:t>IT: VD_FINDINFO Arrêt / 2019 / 85 del 4 aprile 2019</w:t>
      </w:r>
    </w:p>
    <w:p>
      <w:pPr>
        <w:pStyle w:val="Heading2"/>
      </w:pPr>
      <w:r>
        <w:t>Regeste</w:t>
      </w:r>
    </w:p>
    <w:p>
      <w:r>
        <w:t>DOMICILE, REJET DE LA DEMANDE, ASSISTANCE JUDICIAIRE | 13 LPGA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la détermination du domicile du recourant, l’intimée ayant, par la décision attaquée, constaté qu’il n’était plus assujetti obligatoirement auprès d’elle à l’AVS/AI/APG en qualité de personne sans activité lucrative dès le 1 er janvier 2008.</w:t>
      </w:r>
    </w:p>
    <w:p>
      <w:r>
        <w:rPr>
          <w:b/>
        </w:rPr>
        <w:t>E. 3</w:t>
      </w:r>
    </w:p>
    <w:p>
      <w:r>
        <w:t>a) Selon l’art. 1a al. 1 LAVS, sont assurées conformément à cette loi notamment les personnes physiques domiciliées en Suisse (let. a). Au sens des art. 13 al. 1 LPGA et 23 al. 1, première phrase, CC (code civil suisse du 10 décembre 1907 ; RS 210), le domicile civil de toute personne est au lieu où elle réside avec l'intention de s'y établir. La notion de domicile contient deux éléments: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L'intention de se constituer un domicile volontaire suppose que l'intéressé soit capable de discernement au sens de l'art. 16 CC. Cette exigence ne doit pas être appréciée de manière trop sévère (ATF 127 V 237 consid. 2c) et peut être remplie par des personnes présentant une maladie mentale, dans la mesure où leur état leur permet de se former une volonté (TFA I 282/91 du 21 octobre 1992 consid. 2a).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 136 II 405 consid. 4.3).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consid. 3). Le domicile est maintenu lorsque la personne concernée quitte momentanément (p. ex. en raison d'une maladie) le lieu dont elle a fait le centre de ses intérêts; le domicile reste en ce lieu jusqu'à ce qu'un nouveau domicile est, le cas échéant, créé à un autre endroit (ATF 99 V 106 consid. 2 et TF 9C_345/2010 du 16 février 2011 consid. 3.2). b) Selon les Directives sur l’assujettissement aux assurances AVS et AI (DAA), un séjour effectué à des fins particulières, même de longue durée, ne suffit pas pour créer un domicile (ch. 1025). N’ont notamment pas un domicile en Suisse les personnes qui s’y rendent uniquement pour faire une visite, faire une cure, passer des vacances, faire des études ou acquérir une formation professionnelle, sans y exercer une activité lucrative (ch. 1027). Les éléments de fait tels que par exemple: – l’acceptation sans réserve de la souveraineté fiscale, – l’exercice des droits politiques, – la conclusion d’un bail ou – le dépôt des papiers ne prouvent pas la constitution d’un domicile civil en Suisse mais constituent exclusivement des indices et doivent être appréciés en rapport avec les autres circonstances de l’affaire. En particulier, le domicile civil ne peut pas être déduit du seul fait qu’une personne est imposée en Suisse, car le séjour en Suisse peut déjà entraîner la constitution d’un domicile fiscal dans le pays, même s’il existe à côté de cela un domicile civil à l’étranger (ch. 1033).</w:t>
      </w:r>
    </w:p>
    <w:p>
      <w:r>
        <w:rPr>
          <w:b/>
        </w:rPr>
        <w:t>E. 4</w:t>
      </w:r>
    </w:p>
    <w:p>
      <w:r>
        <w:t>a) Dans son arrêt du 21 août 2014, la Cour de céans s’est attachée à examiner si le recourant avait conservé, à compter du 1 er janvier 2008, le centre de ses intérêts et une présence effective en Suisse. A cette fin, elle a examiné les deux conditions de la notion de domicile au sens de l’art. 23 CC à savoir, d’une part, la volonté de faire d’un lieu le centre de ses relations personnelles et professionnelles et, d’autre part, l’existence d’une résidence habituelle en un endroit déterminé. Au terme de son analyse, elle a considéré « que l’intimée était en droit de retenir que le recourant n’avait plus sa résidence habituelle en Suisse depuis le 1 er janvier 2008 et avait, de ce fait, perçu indûment des prestations complémentaires à compter de cette date et jusqu’au mois d’août 2013 ». Ce faisant, elle semble avoir tranché la question principalement  sous l’angle d’une résidence habituelle (étant précisé qu’en matière de prestations complémentaires, cet élément est une condition cumulative à celle du domicile selon l’art. 4 LPC [loi fédérale du 6 octobre 2006 sur les prestations complémentaires à l’AVS et à l’AI ; RS 831.30]), tout en procédant néanmoins à l’examen des critères constitutifs de la notion de domicile. Il convient ici de résumer brièvement les arguments contenus dans l’arrêt du 21 août 2014, confirmé par l’arrêt fédéral du 18 septembre 2015. b) A l’instar de la caisse intimée, la Cour de céans a estimé que les indications du contrôle des habitants (reposant sur les déclarations de l’intéressé), un contrat de bail, des factures périodiques de loyer et d’électricité, une installation téléphonique et une place de parc ne prouvaient en soi pas l’existence d’un domicile en Suisse. Elle a également considéré que ces différents éléments étaient remis en question par divers faits. Elle a retenu que les séjours du recourant en Suisse étaient concentrés sur quelques jours durant lesquels il retirait de l’argent et voyait ses médecins, en faisant une étude comparée des dates auxquelles se produisaient les retraits d’argent et les prestations remboursables par l’assurance-maladie (décomptes de participation infirmant la fréquence des consultations attestées par les médecins traitants ; retraits d’argent et visites médicales survenant de façon concentrée quelques jours par mois ; retraits d’argent effectués à l’aéroport de Genève contredisant le mode de vie claustré  allégué au cours de la procédure ; etc.). De plus, les enquêtes de voisinage d’octobre 2007 et mars 2013 étaient superposables : les observations faites, qui émanaient de plusieurs voisins, conduisaient à retenir que le recourant n’était présent qu’épisodiquement dans son logement, qui demeurait le plus souvent vide. La Cour de céans a par ailleurs souligné que la caisse intimée avait mis plusieurs années pour obtenir différents justificatifs et noté que la correspondance échangée avec l’administration attestait d’absences de longue durée (courriers inscrits non retirés ; absence de réponse – réponses tardives). Enfin, dans la mesure où le recourant avait passé la majorité de son temps en Tunisie depuis janvier 2008, que son kiosque avait fait faillite à la fin du mois de novembre 2007, que ses enfants et son épouse ne vivaient plus en Suisse mais en Tunisie depuis l’été 2003 et qu’il était établi que l’intéressé ne se rendait en Suisse que de façon ponctuelle, ce n’était plus dans ce pays que se focalisait un maximum d’éléments concernant sa vie personnelle et sociale. De l’ensemble de ces éléments, elle a déduit que le centre des intérêts du recourant était en Tunisie dès le 1 er janvier 2008. c) Sur le vu de ce qui précède, outre l’absence de résidence habituelle en Suisse déjà constatée par la Cour de céans, on ne note pas de volonté du recourant de se fixer à Lausanne et d’y établir des rapports assez étroits. On ne peut donc que conclure à l’absence de domicile en Suisse du recourant pour la période comprise entre le 1 er janvier 2008 et le 31 août 2013, l’intéressé n’amenant pas d’élément nouveau qui favoriserait une appréciation différente pour cette période.</w:t>
      </w:r>
    </w:p>
    <w:p>
      <w:r>
        <w:rPr>
          <w:b/>
        </w:rPr>
        <w:t>E. 5</w:t>
      </w:r>
    </w:p>
    <w:p>
      <w:r>
        <w:t>A la suite de l’arrêt rendu par le Tribunal fédéral, la caisse intimée a procédé à l’actualisation du dossier d’affiliation du recourant. Sur la base des renseignements recueillis, elle a constaté qu’en l’absence de domicile effectif et de résidence habituelle en Suisse, le recourant n’était plus assujetti obligatoirement à l’AVS/AI/APG depuis le 1 er janvier 2008. Dans la mesure où la question du domicile est tranchée selon les considérants ci-dessus (ch. 4) pour la période comprise entre le 1 er janvier 2008 et le 31 août 2013, il s’agit d’examiner si la situation a changé postérieurement à cette date. Plus précisément, il convient de déterminer si le recourant établit avoir eu la volonté de fixer son domicile en Suisse dès le 1 er septembre 2013. a) Il résulte du dossier constitué que le couple J.________ est séparé depuis le 6 août 2015 à tout le moins (séparation effective). Jusqu’à cette date, la famille ne vivait pas avec le recourant. Dans sa lettre du 10 décembre 2015, le Président du Tribunal d’arrondissement de Lausanne fait en effet état de l’exiguïté du domicile conjugal sis au chemin W.________ [...] (appartement d’une surface de 70 m 2 et comptant 2,5 pièces) à Lausanne, tout en précisant que l’épouse et ses enfants ont, durant la vie commune, essentiellement résidé en Tunisie et n’ont jamais occupé durablement le domicile conjugal (cf. aussi l’arrêt de la Cour de céans du 21 août 2014 pp. 8, 15, 17, 18 , 33-34 et 46). De leur côté, les concierges de l’immeuble ont déclaré qu’ils n’avaient pas vu la famille vivre à Lausanne, hormis pour de courts séjours (cf. l’arrêt du 21 août 2014, pp. 5 et 47). Depuis la séparation, les cinq enfants vivent avec leur mère à Lausanne (cf. les courriers des 16 et 29 novembre 2017 adressés respectivement à B.J.________ et A.J.________ ainsi que la lettre du 25 juin 2018 du Service de protection de la jeunesse ; cf. aussi le courrier du 9 mars 2016 d’A.________ Sàrl). La garde des cinq enfants ayant été confiée à leur mère ensuite de la séparation du couple, le recourant bénéficiait d’un droit de visite. Or, le SPJ relève que dans les faits, celui-ci n’avait pas eu de contact avec ses enfants pendant deux ans, leur père ayant refusé de les voir et ayant exigé un test pour confirmer sa paternité. Il souligne en outre que le recourant et son épouse entretiennent des relations très conflictuelles. Compte tenu du suivi du SPJ et de la scolarisation des enfants, il y a lieu d’admettre que l’épouse et les enfants du recourant vivent à Lausanne ainsi qu’il l’allègue (cf. mémoire de recours du 18 décembre 2017, p. 3). Il apparaît toutefois que les contacts du recourant avec sa famille sont pour le moins sporadiques. Quoi qu’il en soit, dans ces circonstances, la seule présence de sa famille en Suisse ne saurait constituer un élément permettant à lui seul de rattacher ses intérêts personnels à la Suisse. b) Il convient ensuite d’examiner si le recourant peut se prévaloir d’autres éléments permettant de conclure qu’il a fixé, à compter du 1 er septembre 2013, le centre de ses intérêts et une présence effective en Suisse. aa) Le fait de disposer d’un appartement sis au chemin W.________ [...] à Lausanne n’est pas déterminant, dès lors que le contrat de bail à loyer y afférent a été conclu le 4 septembre 1995 (cf. aussi sur ce point l’arrêt du 21 août 2014, p. 49) et qu’il est constant qu’il n’y résidait qu’occasionnellement. A cela s’ajoute que la consommation de chauffage et d’eau chaude a diminué de 2012 à 2016 passant de 1'396 fr. 70 pour la période du 1 er juillet 2012 au 30 juin 2013 à 1'105 fr. 90 pour la période du 1 er juillet 2015 au 30 juin 2016, ce qui tend à montrer que le recourant était moins souvent à Lausanne. D’autre part, le relevé de compte établi pour la période comprise entre le 1 er septembre 2013 et le 9 mai 2017 fait apparaître des fluctuations de la consommation d’électricité propres à susciter des doutes quant à la présence régulière et habituelle du recourant à Lausanne. Quant à la facture de l’Office du stationnement de Lausanne relative à l’octroi d’un macaron pour l’année 2013, elle ne permet pas non plus d’attester d’une résidence effective du recourant en Suisse, mais uniquement de constater que le véhicule du recourant pourrait stationner à l’année sur une place d’une zone déterminée. Au demeurant, il disposait déjà d’un véhicule en 2009 (cf. l’arrêt du 21 août 2014, p. 16). L’abonnement demi-tarif est en outre utile afin de se rendre à Genève pour y prendre l’avion à destination de la Tunisie (cf. l’arrêt du 21 août 2014, pp. 22 ss). Ces circonstances prévalaient déjà lorsqu’il a été constaté que le recourant ne résidait pas durablement en Suisse. Il n’y a ainsi pas de changement de circonstances lié au logement qui pourrait amener la Cour à considérer que le recourant a eu la volonté de fixer son lieu de résidence à Lausanne dès 2013 et ce, de manière reconnaissable pour les tiers. bb) En ce qui concerne les déclarations fiscales et les décisions de taxation pour les années 2008 à 2017, il y a lieu de rappeler que cet élément ne constitue qu’un indice, insuffisant en l'espèce à établir la volonté du recourant de faire de la Suisse le centre de ses relations personnelles (cf. consid. 3 ci-dessus et la jurisprudence citée). Au demeurant, le recourant était déjà imposé en Suisse avant 2013, ce qui n’a pas suffi à créer un rattachement suffisant. cc) S’agissant du suivi médical dont le recourant fait l’objet, il y a lieu de relever qu’il a débuté antérieurement au 1 er septembre 2013 (cf. l’arrêt du 21 août 2014, pp. 22 ss et p. 50). Depuis lors, le Dr Z.________ a indiqué avoir été consulté par le recourant aux dates suivantes : 3 septembre 2013, 8 octobre 2013, 14 novembre 2013, 13 décembre 2013, 16 janvier 2014, 19 février 2014, 7 avril 2014, 8 mai 2014, 30 juin 2014, 11 juillet 2014, 27 août 2014, 13 octobre 2014, 18 novembre 2014, 15 décembre 2014, 28 avril 2015, 11 mai 2015, 4 août 2015, 20 août 2015, 22 octobre 2015, 10 décembre 2015, 19 février 2016, 2 mai 2016, 28 septembre 2016, 3 février 2017, 22 mars 2017, 15 mai 2017, 30 juin 2017, 11 juillet 2017, 29 août 2017, 14 septembre 2017, 20 octobre 2017, 7 décembre 2017, 31 janvier 2018, 13 février 2018 et 13 mars 2018 (cf. les attestations des 15 mai 2017 et 13 février 2018). De son côté, le Dr B.________, médecin traitant, a expliqué qu’il se chargeait du suivi médical du recourant depuis le 1 er décembre 2015 ajoutant que les consultations s’étaient déroulées aux dates suivantes : 1 er décembre 2015, 19 février 2016, 2 mai 2016, 6 juin 2016, 28 septembre 2016, 18 octobre 2016, 22 janvier 2017, 27 mars 2017 et 15 mai 2017. Il a également fait mention de rendez-vous auprès de différents confrères ayant eu lieu aux dates suivantes : 21 août 2013, 7 octobre 2013, 10 octobre 2013, 13 novembre 2013, 18 novembre 2013, 17 décembre 2013, 21 février 2014, 17 novembre 2014, 15 décembre 2015 et 18 octobre 2016 (cf. l’attestation du 15 mai 2017). On constate que plusieurs de ces rendez-vous médicaux ont lieu à des dates rapprochées : le 7 octobre 2013 (Dr P.________), le 8 octobre 2013 (Dr Z.________) et le 10 octobre 2013 (Dr M.________) ; le 13 novembre 2013 (Dr P.________), le 14 novembre 2013 (Dr Z.________) et le 18 novembre 2013 (Dr X.________) ; le 17 novembre 2014 (Dr P.________) et le 18 novembre 2014 (Dr Z.________) ; le 18 octobre 2016 (Drs P.________ et B.________) ; le 22 janvier 2017 (Dr B.________) et le 3 février 2017 (Dr Z.________) ; le 22 mars 2017 (Dr Z.________) et le 27 mars 2017 (Dr B.________) ; le 15 mai 2017 (Drs Z.________ et B.________). Ainsi que l’avait fait remarquer le Tribunal fédéral (cf. l’arrêt du 18 septembre 2015 consid. 4.2), il convient de retenir que les visites médicales du recourant tendent à se concentrer sur quelques jours par mois seulement, ce qui est incompatible avec une présence continue et régulière à son adresse lausannoise et ne l’empêche pas de quitter la Suisse pour des périodes prolongées. On relève en outre que la Tunisie n’est qu’à environ deux heures de vol de la Suisse. dd) Pour ce qui est du relevé du compte postal du recourant pour la période comprise entre le 1 er septembre 2013 et le 15 mai 2017, il apparaît que les retraits d’argent sont relativement peu nombreux, parfois même inexistants durant un laps de temps s’étendant sur plusieurs semaines voire plusieurs mois. Ainsi, aucun retrait n’a été effectué entre le 17 décembre 2014 et le 19 février 2015, entre le 3 mars 2015 et le 27 avril 2015, entre le 8 mai et le 30 juin 2015, entre le 2 octobre et le 23 novembre 2015, entre le 2 décembre 2015 et le 19 février 2016, entre le 6 juin 2016 et le 28 septembre 2016 ainsi qu’entre le 23 janvier 2017 et le 21 mars 2017. Par ailleurs, les retraits d’espèces et les achats effectués par le recourant apparaissent généralement concentrés durant quelques jours en-dehors desquels le compte n’enregistre aucun mouvement débiteur hormis l’exécution d’un virement permanent (loyer) et la facturation de la gestion du compte. Ces indices convergents démontrent que, selon toute vraisemblance, le recourant ne vit pas en Suisse pendant de longues périodes. ee) Quant aux actes de poursuite dont le recourant entend déduire l’existence d’un domicile en Suisse, ils consistent en divers commandements de payer et actes de défaut de biens. S’agissant des quatre commandements de payer du 12 novembre 2014, ils se rapportent à l’assistance judiciaire octroyée dans le cadre de la précédente procédure devant la Cour de céans. Pour le reste, le commandement de payer du 7 mars 2018 ainsi que les divers actes de défaut de biens délivrés (cf. la liste des actes de défaut de biens du 1 er décembre 2015 et l’acte de défaut de biens du 8 mars 2018) concernent des créances fiscales ainsi que le paiement de participations et de primes à l’assurance-maladie obligatoire. Il n’y a ainsi pas de dettes de consommation. Si ces documents mettent en évidence les ressources matérielles limitées à la disposition du recourant, ils ne permettent toutefois pas d’établir une présence soutenue et régulière de sa part à son adresse lausannoise. Au demeurant, le recourant faisait déjà l’objet de poursuites avant 2013 (cf. la liste des poursuites en cours au 24 août 2000), ce qui n’avait pas suffi pour créer une profonde circonstance de rattachement avec la Suisse. ff) On relèvera enfin que l’arrêt rendu par la Cour de céans le 21 août 2014 constatait que le recourant n’avait présenté aucune facture, dont il aurait pu être déduit qu’il avait utilisé régulièrement son téléphone en Suisse (p. 49). Le même constat peut être fait aujourd’hui : le recourant ne présente aucune facture ou avis de débit pour régler des produits de consommation, alors qu’il ne retire que peu d’espèces – et de manière irrégulière – sur son compte. c) Il résulte de l’ensemble des éléments qui précèdent que l’intimée était fondée à considérer que le recourant concentrait ses intérêts en Tunisie plutôt qu’en Suisse postérieurement au 31 août 2013, la situation demeurant ainsi inchangée par rapport à la période tranchée par l’arrêt rendu par le Tribunal fédéral le 18 septembre 2015.</w:t>
      </w:r>
    </w:p>
    <w:p>
      <w:r>
        <w:rPr>
          <w:b/>
        </w:rPr>
        <w:t>E. 6</w:t>
      </w:r>
    </w:p>
    <w:p>
      <w:r>
        <w:t>L’autorité peut mettre un terme à l’instruction lorsque les preuves administrées lui ont permis de former sa conviction et que, procédant d’une manière non arbitraire à une appréciation des preuves qui lui sont encore proposées, elle a la certitude que ces dernières ne pourraient l’amener à modifier son opinion (ATF 141 I 60 consid. 3.3 ; 136 I 229 consid. 5.3 ; TF 8C_139/2016 du 24 octobre 2016 consid. 4.2). En l’occurrence, les pièces au dossier sont suffisantes pour permettre de statuer, sans qu’il ne soit nécessaire d’entendre les quatre témoins dont le recourant requiert l’audition. Au demeurant, trois d’entre eux sont des proches, soit sa fille et ses frère et sœur, ces derniers vivant en Tunisie, ce qui implique une relativisation de leurs propos. L’audition du Dr Z.________ n’est pas utile, dès lors que les dates de consultation ont été produites au dossier. Il est d’ailleurs intéressant de relever que le recourant n’a pas été en mesure de proposer l’audition d’autres témoins que des membres de sa famille, dont la crédibilité était déjà réservée dans l’arrêt rendu le 21 août 2014 par la Cour de céans (p. 52) ainsi que son médecin qui ne peut que confirmer les rendez-vous pris pour les consultations. On ne peut qu’en déduire que le recourant n’a vraisemblablement pas créé de liens personnels en Suisse. Le recourant a au surplus eu largement la possibilité de s’exprimer par écrit et produire des pièces devant l’autorité de céans. Quant à la requête tendant à la production de l’attestation de domicile de l’épouse du recourant et de ses enfants, il n’y a pas lieu d’y donner suite dès lors qu’ils vivent séparés.</w:t>
      </w:r>
    </w:p>
    <w:p>
      <w:r>
        <w:rPr>
          <w:b/>
        </w:rPr>
        <w:t>E. 7</w:t>
      </w:r>
    </w:p>
    <w:p>
      <w:r>
        <w:t>En définitive, le recours se révèle mal fondé et doit être rejeté, ce qui entraîne la confirmation de la décision attaquée.</w:t>
      </w:r>
    </w:p>
    <w:p>
      <w:r>
        <w:rPr>
          <w:b/>
        </w:rPr>
        <w:t>E. 8</w:t>
      </w:r>
    </w:p>
    <w:p>
      <w:r>
        <w:t>a) Par décision du 20 décembre 2017, la Juge instructrice a accordé à A.J.________ le bénéfice de l’assistance judiciaire avec effet au 18 décembre 2017 et désigné Me Adrienne Favre en qualité d’avocate d’office (art. 118 al. 1 CPC [code fédéral de procédure civile du 19 décembre 2008 ; RS 272], applicable par renvoi de l’art. 18 al. 5 LPA-VD). Le recourant était exonéré du paiement d’avances et de frais judiciaires ainsi que de toute franchise mensuelle. Conformément à l’art. 2 al. 1 RAJ (règlement vaudois sur l’assistance judiciaire en matière civile du 7 décembre 2010 ; BLV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 juge apprécie l’étendue des opérations nécessaires pour la conduite du procès. b) Le 19 février 2019, Me Favre a produit le relevé des opérations effectuée s dans le cadre de la présente procédure du 18 décembre 2017 au 13 février 2019. Son activité a été contrôlée au regard de la conduite du procès et rentre globalement dans le cadre de l’accomplissement du mandat confié, de sorte qu’elle doit être arrêtée à 10 heures et 57 minutes au tarif horaire de 180 fr. pour un avocat breveté (art. 2 al. 1 let. a RAJ), ce qui correspond à un montant total d’honoraires s’élevant à 1'971 fr. auquel il y a lieu d’ajouter 14 fr. 30 de débours. A ces montants, il convient d’ajouter la TVA. Dès lors que Me Favre retient le taux de 7,7% – en vigueur dès le 1 er janvier 2018 – pour l’ensemble des opérations effectuées, c’est ce taux que l’on appliquera dans le cas d’espèce. L’indemnité totale sera donc arrêtée à 2'138 fr. 15. Cette rémunération est provisoirement supportée par le canton, le recourant étant rendu attentif au fait qu’il est tenu d’en rembourser le montant dès qu’il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c) La procédure étant en principe gratuite (art. 61 let. a LPGA), il n’y a pas lieu de percevoir de frais judiciaires ni d’allouer de dépens au vu de l’issue du litige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