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499 vom 9. September 2019</w:t>
      </w:r>
    </w:p>
    <w:p>
      <w:r>
        <w:t>VD Tribunal cantonal, 2019-09-09, FR</w:t>
      </w:r>
    </w:p>
    <w:p>
      <w:r>
        <w:rPr>
          <w:b/>
        </w:rPr>
        <w:t xml:space="preserve">Quelle: </w:t>
      </w:r>
      <w:r>
        <w:t>https://mcp.opencaselaw.ch/entscheid/vd_findinfo_Arr_t___2019___499</w:t>
      </w:r>
    </w:p>
    <w:p>
      <w:r>
        <w:t>FR: VD_FINDINFO Arrêt / 2019 / 499 du 9 septembre 2019</w:t>
      </w:r>
    </w:p>
    <w:p>
      <w:r>
        <w:t>IT: VD_FINDINFO Arrêt / 2019 / 499 del 9 settembre 2019</w:t>
      </w:r>
    </w:p>
    <w:p>
      <w:pPr>
        <w:pStyle w:val="Heading2"/>
      </w:pPr>
      <w:r>
        <w:t>Regeste</w:t>
      </w:r>
    </w:p>
    <w:p>
      <w:r>
        <w:t>ATTEINTE À LA SANTÉ PSYCHIQUE, REJET DE LA DEMANDE, ASSISTANCE JUDICIAIRE, ÉVALUATION DE L'INCAPACITÉ DE TRAVAIL | 28 LAI, 4 al. 1 LAI, 6 LPGA, 7 al. 1 LPGA, 8 al. 1 LPGA</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une rente de l’assurance-invalidité, singulièrement sur le degré d’invalidité à la base de cette prestation.</w:t>
      </w:r>
    </w:p>
    <w:p>
      <w:r>
        <w:rPr>
          <w:b/>
        </w:rPr>
        <w:t>E. 3</w:t>
      </w:r>
    </w:p>
    <w:p>
      <w:r>
        <w:t>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 Un taux d’invalidité de 40% au moins donne droit à un quart de rente, un taux d’invalidité de 50% au moins donne droit à une demi-rente, un taux d’invalidité de 60% au moins donne droit à trois-quarts de rente et un taux d’invalidité de 70% au moins donne droit à une rente entière (art. 28 al. 2 LAI).</w:t>
      </w:r>
    </w:p>
    <w:p>
      <w:r>
        <w:rPr>
          <w:b/>
        </w:rPr>
        <w:t>E. 4</w:t>
      </w:r>
    </w:p>
    <w:p>
      <w:r>
        <w:t>a)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143 V 409 consid. 4.4 ; 141 V 281 consid. 4.3 et 4.4 ; TF 9C_115/2018 du 5 juillet 2018 consid. 4.1 et les références citées).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 TF 9C_16/2016 du 14 juin 2016 consid. 3.2).</w:t>
      </w:r>
    </w:p>
    <w:p>
      <w:r>
        <w:rPr>
          <w:b/>
        </w:rPr>
        <w:t>E. 5</w:t>
      </w:r>
    </w:p>
    <w:p>
      <w:r>
        <w:t>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rPr>
          <w:b/>
        </w:rPr>
        <w:t>E. 6</w:t>
      </w:r>
    </w:p>
    <w:p>
      <w:r>
        <w:t>Le recourant remet en cause la valeur probante du rapport d’expertise de la Clinique K.________ du 30 janvier 2018 en invoquant des griefs d’ordre formel (cf. considérant 7 ci-dessous) et d’ordre matériel (cf. considérant 8 ci-dessous).</w:t>
      </w:r>
    </w:p>
    <w:p>
      <w:r>
        <w:rPr>
          <w:b/>
        </w:rPr>
        <w:t>E. 7</w:t>
      </w:r>
    </w:p>
    <w:p>
      <w:r>
        <w:t>a) Dans un premier grief, le recourant fait valoir que l’impression de la Dresse V.________ selon laquelle il aurait cherché à l’intimider aurait fait obstacle à la pose d’un diagnostic objectif. Dans son rapport du 18 janvier 2018, l’expert a relevé que, confronté à ses discordances, l’assuré avait cherché à l’intimider en approchant son siège du bureau, en se penchant pour rapprocher son visage du sien et en la regardant droit dans les yeux. Cette observation paraît pertinente et n’est pas critiquable. Elle n’est en tous les cas pas contredite par les autres pièces au dossier qui confirment que le recourant peut être violent et agressif (cf. notamment le rapport d’hospitalisation du 17 au 30 juillet 2003 du Département universitaire de psychiatrie W.________). Le recourant ne prétend pas que les constatations sur les manœuvres d’intimidation sont fausses et ne dit pas en quoi l’expert aurait mal exécuté sa mission. On ne relève pas de constatation dans l’expertise qui démontrerait que l’expert aurait eu une appréhension à l’égard de l’expertisé qui aurait pu influencer son évaluation. Ce grief est donc infondé. b) Le recourant soutient en outre que la durée de l’entretien avec la Dresse V.________ a été trop brève pour qu’elle puisse procéder à une évaluation circonstanciée de la situation. S’agissant de la durée de l’entretien et du fait qu’il a été unique, les critiques du recourant ne sont pas pertinentes puisqu’il appartenait à l’expert de déterminer le temps qui lui était nécessaire pour recueillir les éléments dont elle avait besoin pour se prononcer. Le recourant ne dit pas en quoi l’expertise serait incomplète ou lacunaire. On constate que la Dresse V.________ a examiné les antécédents, la situation personnelle, les plaintes du recourant et a fait un examen clinique pendant l’entretien de 90 minutes, ce qui ne paraît pas critiquable. Il convient au demeurant de rappeler que le rôle d'un expert consiste notamment à se faire une idée sur l'état de santé de l'assuré dans un délai relativement bref (TF 9C_136/2017 du 21 août 2017 consid. 7.2 et les références.). Ceci vaut également pour les expertises psychiatriques (TF 9C_133/2012 du 29 août 2012 consid. 3.2.1 et la référence). c) Quant au grief du recourant tiré de son incompréhension de la langue française, il est sans pertinence puisque l’entretien avec la Dresse V.________ (tout comme celui avec le Dr B.________) s’est déroulé avec le concours d’un interprète. L’intervention d’un interprète exclut donc d’éventuels problèmes linguistiques qui auraient empêché les experts d’accomplir dûment leur mandat.</w:t>
      </w:r>
    </w:p>
    <w:p>
      <w:r>
        <w:rPr>
          <w:b/>
        </w:rPr>
        <w:t>E. 8</w:t>
      </w:r>
    </w:p>
    <w:p>
      <w:r>
        <w:t>Sous l’angle matériel, il convient de relever, à titre liminaire, que le recourant ne soutient pas – à juste titre – qu’il présenterait une incapacité de travail découlant d’une atteinte somatique. En effet, aucun élément au dossier ne vient contredire les constatations des Drs B.________ et L.________, selon lesquelles les diagnostics retenus (status après tendinopathie post-contusive du supra-épineux gauche en 2009 d’évolution objectivement favorable et de status après arthrodèse pour interphalangienne du hallux droit en 2006) sont sans répercussion sur la capacité de travail. La contestation porte ainsi uniquement sur le plan psychiatrique. a) Le recourant se prévaut des avis médicaux de la psychothérapeute de la Consultation psychiatrique I.________ qui le suit régulièrement. Or, le juge peut et doit tenir compte du fait que, selon l’expérience, le médecin traitant est généralement enclin, en cas de doute, à prendre parti pour son patient en raison de la relation de confiance qui l’unit à celui-ci (ATF 125 V 351 consid. 3b/cc). Cela étant, on constate que ces avis médicaux ne sont pas de nature à éveiller des doutes sur la fiabilité et la validité des constatations de la Dresse V.________ qui a tenu compte des divers rapports médicaux au dossier et expliqué pour quels motifs elle s’écartait des diagnostics qui y étaient posés. En ce qui concerne le diagnostic de modification durable de la personnalité – posé par la psychiatre de la Consultation psychiatrique I.________ (cf. rapports des 13 avril 2015 et 4 avril 2016) –, la Dresse V.________ a indiqué qu’elle ne relevait pas d’attitude hostile et méfiante envers le monde (sorties biquotidiennes pour marcher et se rendre dans des cafés), de retrait social majeur, de sensation d’être constamment menacé ni de détachement. Quant à un éventuel état de stress post-traumatique retenu par les Drs Z.________ et O.________, l’expert a souligné que, hormis les cauchemars récurrents évoqués par l’assuré et non quotidiennement des brefs flashs back lors de circonstances déclenchantes (par exemple en cas de détonation), il n’y avait pas de pensée intrusive récurrente, d’état de qui-vive, d’attaque de panique, de phobie ou d’émoussement psychique. b) Cela étant, le recourant produit et se prévaut en procédure de recours de l’avis de la Dresse N.________ du 20 avril 2018 qui fait état d’une modification durable de la personnalité de type traumatique, diagnostic qui a été analysé et écarté de manière convaincante par la Dresse V.________ (cf. considérant 8a ci-dessus). Dans son rapport du 11 juillet 2018, la Dresse N.________ a posé le diagnostic – nouveau – de trouble délirant persistant en raison des idées délirantes du recourant quant à la filiation de son fils B.H.________ et de sa jalousie pathologique envers son épouse. Le Dr P.________ a constaté que la présence d’éléments délirants était en lien avec un secteur très délimité de la réalité, soit le rapport de couple, ce qui pouvait être soigné (avis du 29 août 2018). Concernant la relation conflictuelle entre le recourant et son fils, celle-ci a été qualifiée de centrale tout au long du dossier clinique par la Dresse N.________ dans son courrier du 12 octobre 2018. Elle a souligné que les comportements agressifs dans le milieu familial avaient toujours préoccupé les différents intervenants et que B.H.________ était la cible principale des agressions du recourant. La nervosité, les comportements agressifs ainsi que les idées délirantes (jalousie, filiation) expliquaient, selon la psychiatre, la violence intrafamiliale perdurant depuis plusieurs années. La Dresse N.________ considère en fin de compte que la clinique post-traumatique, délirante et comportementale que présentait le recourant, était grave au vu de la durée dans le temps et des limitations fonctionnelles et relationnelles qu’elle provoquait, de sorte que le recourant n’était pas apte à exercer une activité professionnelle (cf. son certificat médical du 12 octobre 2018). c) Comme déjà mentionné, le seul point nouveau par rapport à l’expertise de la Clinique K.________ est le diagnostic de trouble délirant persistant posé par la Dresse N.________ dans son rapport du 11 juillet 2018, ce qui explique que la Dresse V.________ ne s’est pas explicitement prononcée à ce sujet. En tout état de cause, il y a lieu de rappeler que les circonstances ayant conduit la Dresse N.________ à retenir ce diagnostic, à savoir les violences exercées par l’assuré sur son fils et son épouse en raison de doutes sur la filiation et de sa jalousie, existent depuis toujours et que, selon ce médecin, elles sont même centrales tout au long du dossier clinique du recourant. Ce point de vue est corroboré par le rapport consécutif à l’hospitalisation de l’assuré du 17 au 30 juillet 2003, dans lequel les Drs Z.________ et O.________ avaient relevé que son entourage décrivait un état de tension et une grande irritabilité motivée notamment par la grande vivacité de son fils. Enervé par les troubles du comportement de ce dernier, il s’était montré de plus en plus agressif allant même jusqu’à le battre. Plusieurs années après ce séjour, le Dr X.________ a aussi mentionné la persistance d’un état de stress familial (rapport non daté indexé le 9 septembre 2014), également signalé par les thérapeutes de la Consultation psychiatrique I.________ qui ont évoqué un énervement envers la famille (rapport du 13 avril 2015). Or, il convient de relever que le diagnostic – nouveau – de trouble délirant persistant n’a été posé par aucun des médecins ayant suivi le recourant, la Dresse N.________ ayant noté le 20 avril 2018 qu’elle n’avait pas pu évaluer la présence de troubles perceptifs, ni de la pensée, de type délirant ; elle avait pourtant contacté le Dr X.________ qui connaissait le recourant depuis longtemps et bénéficiait de l’assistance du psychologue S.________ qui s’était également chargé du suivi du recourant depuis 2015 à tout le moins (cf. rapport du 13 avril 2015). Comme les circonstances décrites par la Dresse N.________ dans ses rapports des 11 juillet et 12 octobre 2018 ayant fondé le diagnostic de trouble délirant persistant constituaient de longue date une source de préoccupation des intervenants sociaux et qu’elles étaient de surcroît connues des divers médecins traitants ainsi que de la Dresse V.________, il y a lieu de considérer qu’il s’agit d’une appréciation différente d’une situation identique. D’ailleurs, la violence du recourant à l’égard de ses proches a été relevée par l’expert, le recourant l’ayant admise (cf. rapport d’expertise psychiatrique du 18 janvier 2018, pp. 4 et 7) et s’étant exprimé à ce sujet. Dans le cadre de l’expertise, il a en effet admis avoir été violent physiquement et psychologiquement envers son épouse, ajoutant qu’il s’énervait fréquemment avec ses deux fils. Le recourant n’a toutefois pas émis l’hypothèse que B.H.________ ne serait pas issu de ses œuvres pour expliquer ses actes de violence à son égard, l’intéressé ayant eu recours à d’autres prétextes tout au long de sa vie pour justifier son agressivité à l’égard de son fils. La psychiatre traitante ne se prévaut d’aucun élément nouveau pour poser le diagnostic (nouveau) de trouble délirant persistant. Comme déjà vu, les circonstances sur lesquelles elle s’est fondée étaient connues des médecins traitants (cf. le rapport des Drs Z.________ et O.________ consécutif à l’hospitalisation du recourant du 17 juillet au 30 juillet 2003 ainsi que le rapport du 13 avril 2015, signé conjointement par la Dresse E.________ et le psychologue S.________). En outre, la Dresse N.________ ne décrit pas quelles sont les limitations fonctionnelles, ni relationnelles que ce trouble impliquerait dans le cadre professionnel ; sur ce point, on rejoint le Dr P.________, médecin au SMR, selon lequel la psychiatre traitante ne rend pas vraisemblable l’existence d’une limitation fonctionnelle en lien avec un éventuel trouble délirant persistant (avis du 29 août 2018). Il convient enfin de souligner que l’assuré a pu travailler jusqu’en 2009, alors qu’il se livrait déjà à des actes de violence sur ses proches. Les récents avis médicaux de la Dresse N.________ datés des 20 avril, 11 juillet et 12 octobre 2018, au demeurant sommaires et se concentrant d’avantage sur la problématique de la violence intrafamiliale que sur celle de la problématique psychiatrique, ne sont donc pas suffisants pour remettre en cause les conclusions de la Dresse V.________. d) Si la Dresse V.________ retient une capacité de travail entière dans une activité simple en raison de l’absence de pathologie psychiatrique invalidante, elle estime que le pronostic pour la reprise d’une activité professionnelle est mauvais pour des motifs étrangers au domaine médical (absence de formation, perte d’emploi, absence de maîtrise de la langue française et démotivation). En outre, l’expression des symptômes relève d’un processus de majoration des symptômes, le recourant lui ayant paru peu authentique. En effet, le recourant s’est montré inductible dans les réponses données lors de l’entretien psychiatrique et ses réponses ont par ailleurs varié selon les experts. aa) En ce qui concerne la pathologie anxieuse et dépressive, l’assuré évoque une humeur dépressive (non objectivée durant l’entretien), une diminution de l’intérêt ou du plaisir à des activités habituellement agréables, un manque d’énergie (non objectivé, l’intéressé étant décrit comme bien tonique et vigilant), des troubles du sommeil, une vision négative des perspectives d’avenir, une difficulté à soutenir son attention et à se concentrer (non objectivée). La Dresse V.________ en déduit que les symptômes objectivés sont insuffisants pour retenir un épisode dépressif, même léger. A cet égard, l’échelle de dépression de Hamilton montre un score de 14 points, soit à la limite pour un épisode dépressif léger. Toutefois, au vu de la majoration des symptômes évoqués par le recourant, la clinique prime (cf. rapport d’expertise psychiatrique du 18 janvier 2018, p. 8). bb) Quand bien même l’aspect somatique n’est pas en cause (cf. considérant 8 in initio ), il convient de relever que l’examen du Dr B.________ démontre également l’existence d’une exagération. C’est ainsi que l’analyse des documents radiologiques, notamment l’arthro-IRM de l’épaule gauche du 25 février 2010 ne montre aucun signe de lésion traumatique, notamment au niveau de la coiffe. Il conclut dès lors à une discordance majeure entre les symptômes, la sous-utilisation spontanée du membre supérieur gauche et les données cliniques objectives, que ce soit pour les douleurs du membre supérieur gauche ou pour les lombosciatalgies atypiques. Selon le Dr B.________, il n’y a pas d’explication convaincante pour les symptômes douloureux du membre supérieur gauche. Les symptômes décrits par l’assuré dépassent largement le cadre d’une tendinopathie banale du sus-épineux. De même, pour les lombosciatalgies atypiques, il n’y a aucun critère objectif de gravité. Il n’y a également aucun argument pour penser que l’accident de décembre 2009 a entraîné des lésions traumatiques significatives, notamment au niveau de l’épaule. Seules les séquelles de l’intervention du gros orteil droite sont évidentes avec un status après arthrodèse de l’interphalangienne non compliquée, avec une mobilité normale de la métatarso-phalangienne. Les douleurs thoraciques intermittentes n’ont pas non plus d’explication précise, les examens complémentaires ayant permis d’exclure une maladie coronarienne significative, malgré l’existence de plusieurs facteurs de risque cardiovasculaire. cc) En conclusion de leur rapport de synthèse du 30 janvier 2018, les experts de la Clinique K.________ ont souligné que le manque de cohérences entre les éléments figurant dans le dossier, les allégations de l’assuré et les constatations objectives avait été relevé par tous les experts. Concrètement, il apparaît que l’anamnèse diverge auprès des trois experts, sans que l’on ne puisse imputer ces discordances à d’éventuels troubles cognitifs. A cela s’ajoute que l’assuré affirme ne plus s’être rendu en Bosnie depuis de nombreuses années, alors qu’il a déclaré aux co-experts se rendre en Bosnie en pèlerinage sur les tombes et les lieux commémorant la guerre, la dernière fois en 2017 (rapport de la Dresse V.________ du 18 janvier 2018, p. 8). Au sujet du contexte social, l’assuré évoque une tendance au retrait social. Toutefois, il indique avoir été amené à la Clinique K.________ en voiture par un ami chargé de venir le rechercher. En outre, il sort marcher deux fois par jour et se rend dans les cafés. dd) Des exagérations peuvent également être relevées dans d’autres rapports médicaux. En effet, il ressort du rapport médical du Dr M.________ du 26 mars 2010 que, deux mois après le traumatisme consécutif à l’accident du mois de décembre 2009, la mobilité de l’épaule gauche était relativement faible, que le patient était très anxieux et se défendait chaque fois qu’il s’agissait de l’examiner. Pour leur part, les Drs F.________ et J.________ n’ont pas mis en évidence de lésion orthopédique ou traumatologique de l’épaule gauche expliquant l’importance des douleurs et de la gêne du patient (rapport du 2 mai 2014). ee) S’agissant de l’attitude du recourant en relation avec l’exercice d’une activité professionnelle, on constate qu’il a été licencié en raison de son comportement discourtois à l’égard de ses collègues (cf. lettre de licenciement du 18 décembre 2014). Dans ce contexte, il a expliqué à la gestionnaire de la CNA qu’il ne gardait pas longtemps ses emplois car il perdait vite les nerfs et explosait (cf. rapport d’entretien du 4 février 2015). Si la Dresse V.________ a relevé l’existence d’une irritabilité et d’une réactivité caractérielle dans la personnalité du recourant, elle a toutefois considéré que celui-ci était capable de les contenir. Examinant les limitations fonctionnelles présentées par le biais du mini-CIF APP (instrument de mesure des aptitudes psychiques), elle a constaté que le recourant était en mesure de s’adapter à des règles et routines professionnelles, même si sa fiabilité pouvait être diminuée en raison des aspects liés à sa personnalité. De plus, il était capable de planifier et structurer des tâches ainsi que d’apprendre de nouvelles aptitudes professionnelles, d’autant plus qu’il ne présentait pas de trouble cognitif. Sa capacité de jugement et de prise de décisions était maintenue, les capacités d’affirmation étant par ailleurs présentes. En revanche, les capacités d’adaptation du recourant étaient réduites de même qu’il ne disposait que de faibles compétences spécifiques, compte tenu de son parcours professionnel. Selon la Dresse V.________, les limitations fonctionnelles présentées n’interféraient pas dans l’exercice d’une activité simple, en l’absence d’une psychopathologie incapacitante. e) Au vu du tableau clinique mis en évidence, il y a lieu de retenir que le recourant dispose d’une pleine capacité de travail dans son activité habituelle. f) Partant, l’absence de diagnostic incapacitant et de limitations fonctionnelles susceptibles de générer une limitation uniforme dans de nombreux domaines comparables de la vie doit être confirmée. En conséquence, il n’y a pas lieu d’examiner plus en avant les principes applicables en matière d’évaluation de la capacité de travail en présence de maladies psychiques.</w:t>
      </w:r>
    </w:p>
    <w:p>
      <w:r>
        <w:rPr>
          <w:b/>
        </w:rPr>
        <w:t>E. 9</w:t>
      </w:r>
    </w:p>
    <w:p>
      <w:r>
        <w:t>Par surabondance, la Cour de céans relève que le contrôle de chantier du 3 février 2015 a révélé que le recourant occupait un emploi d’aide-plâtrier sans en avoir avisé le Centre social régional – alors qu’il bénéficiait du revenu d’insertion – ni l’office AI – alors qu’une demande de rente de l’assurance-invalidité était en cours d’instruction. A cela s’ajoute que l’intéressé était en situation de récidive « en matière de travail au noir » (cf. rapport de contrôle du 3 février 2015), ce qui tend à montrer que la motivation du recourant dans cette procédure est davantage financière que médicale. Il a d’ailleurs fait l’objet d’un nouveau contrôle en février 2018, travaillant à 30% dans une entreprise depuis le 1 er juin 2017, ce qui tend à ôter la crédibilité de l’avis médical de la Dresse N.________ estimant qu’il est totalement incapable de travailler (cf. rapport du 20 avril 2018). Il convient encore de relever que le rapport de contrôle du 15 février 2018 indique que le recourant parle et comprend suffisamment le français, langue dans laquelle l’audition a été effectuée. Dans ces conditions, l’absence de maîtrise de la langue française ne paraît pas constituer un argument susceptible de justifier un éventuel empêchement du recourant à travailler.</w:t>
      </w:r>
    </w:p>
    <w:p>
      <w:r>
        <w:rPr>
          <w:b/>
        </w:rPr>
        <w:t>E. 10</w:t>
      </w:r>
    </w:p>
    <w:p>
      <w:r>
        <w:t>Le recourant sollicite la mise en œuvre d’une expertise médicale.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(sur l'appréciation anticipée des preuves: ATF 144 II 427 consid. 3.1.3 ; 140 I 285 consid. 6.3.1). Une telle manière de procéder ne viole pas le droit d’être entendu selon l’art. 29 al. 2 Cst. (Constitution fédérale de la Confédération suisse du 18 avril 1999 ; RS 101) (SVR 2001 IV n° 10 p. 28 consid. 4b ; cf. ATF 124 V 90 consid. 4b ; 122 V 157 consid. 1d et l’arrêt cité ; TF 9C_272/2011 du 6 décembre 2011). b) Le dossier étant complet sur le plan médical, permettant ainsi à la Cour de céans de statuer en pleine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rapportées par les experts de la Clinique K.________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w:t>
      </w:r>
    </w:p>
    <w:p>
      <w:r>
        <w:rPr>
          <w:b/>
        </w:rPr>
        <w:t>E. 11</w:t>
      </w:r>
    </w:p>
    <w:p>
      <w:r>
        <w:t>En définitive, le recours, mal fondé, doit être rejeté, ce qui entraîne la confirmation de la décision attaquée.</w:t>
      </w:r>
    </w:p>
    <w:p>
      <w:r>
        <w:rPr>
          <w:b/>
        </w:rPr>
        <w:t>E. 12</w:t>
      </w:r>
    </w:p>
    <w:p>
      <w:r>
        <w:t>La procédure est onéreuse; en principe, la partie dont les conclusions sont rejetées supporte les frais de procédure (art. 69 al. 1bis LAI et 49 al. 1 LPA-VD, applicable par renvoi des art. 91 et 99 LPA-VD). Le recourant a toutefois été mis au bénéfice de l'assistance judiciaire. A ce titre, il a été exonéré du paiement d'avances ainsi que du versement des frais judiciaires, si bien que ceux-ci sont supportés par le canton, provisoirement (art. 122 al. 1 let. b CPC [code fédéral de procédure civile du 19 décembre 2008;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éventuels montants payés à titre de franchise depuis le début de la procédure (art. 5 RAJ [règlement cantonal vaudois du 7 décembre 2010 sur l’assistance judiciaire en matière civile ; BLV 211.02.3]). Il n'y a au surplus pas lieu d'allouer une indemnité de dépens, aucun conseil d'office n'ayant été désigné.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