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406 vom 31. Mai 2019</w:t>
      </w:r>
    </w:p>
    <w:p>
      <w:r>
        <w:t>VD Tribunal cantonal, 2019-05-31, FR</w:t>
      </w:r>
    </w:p>
    <w:p>
      <w:r>
        <w:rPr>
          <w:b/>
        </w:rPr>
        <w:t xml:space="preserve">Quelle: </w:t>
      </w:r>
      <w:r>
        <w:t>https://mcp.opencaselaw.ch/entscheid/vd_findinfo_Arr_t___2019___406</w:t>
      </w:r>
    </w:p>
    <w:p>
      <w:r>
        <w:t>FR: VD_FINDINFO Arrêt / 2019 / 406 du 31 mai 2019</w:t>
      </w:r>
    </w:p>
    <w:p>
      <w:r>
        <w:t>IT: VD_FINDINFO Arrêt / 2019 / 406 del 31 maggio 2019</w:t>
      </w:r>
    </w:p>
    <w:p>
      <w:pPr>
        <w:pStyle w:val="Heading2"/>
      </w:pPr>
      <w:r>
        <w:t>Regeste</w:t>
      </w:r>
    </w:p>
    <w:p>
      <w:r>
        <w:t>RECONSIDÉRATION, RÉVISION{DÉCISION}, REJET DE LA DEMANDE, ATTEINTE À LA SANTÉ PSYCHIQUE, ACCIDENT, ACCIDENT DE PEU DE GRAVITÉ, ATTEINTE À LA SANTÉ PHYSIQUE, CAUSALITÉ ADÉQUATE, LIEN DE CAUSALITÉ | 6 LAA, 4 LPGA, 49 al. 1 LPGA, 51 LPGA, 53 al. 1 LPGA, 53 al. 2 LPGA</w:t>
      </w:r>
    </w:p>
    <w:p>
      <w:pPr>
        <w:pStyle w:val="Heading2"/>
      </w:pPr>
      <w:r>
        <w:t>Volltext</w:t>
      </w:r>
    </w:p>
    <w:p>
      <w:r>
        <w:t>Vaud Tribunal cantonal Cour des assurances sociales 31.05.2019 Arrêt / 2019 / 406</w:t>
      </w:r>
    </w:p>
    <w:p>
      <w:r>
        <w:t>RECONSIDÉRATION, RÉVISION{DÉCISION}, REJET DE LA DEMANDE, ATTEINTE À LA SANTÉ PSYCHIQUE, ACCIDENT, ACCIDENT DE PEU DE GRAVITÉ, ATTEINTE À LA SANTÉ PHYSIQUE, CAUSALITÉ ADÉQUATE, LIEN DE CAUSALITÉ | 6 LAA, 4 LPGA, 49 al. 1 LPGA, 51 LPGA, 53 al. 1 LPGA, 53 al. 2 LPGA</w:t>
      </w:r>
    </w:p>
    <w:p>
      <w:r>
        <w:t>TRIBUNAL CANTONAL AA 169/18 - 68/2019 ZA18.047347 COUR DES ASSURANCES SOCIALES _____________________________________________ Arrêt du 31 mai 2019 __________________ Composition :               Mme Dessaux , présidente Mme Di Ferro Demierre et M. Piguet, juges Greffière :              Mme Guardia ***** Cause pendante entre : M.________ , à [...], recourant, représenté par Loyco SA, à Carouge, et F.________ SA , à [...], intimée. _______________ Art. 4, 49, 51, 53 al. 1 et 2 LPGA ; art. 6 al. 1 LAA E n  f a i t  : A. M.________ (ci-après : l’assuré ou le recourant), né en [...], ressortissant français domicilié en France, travaille depuis le [...] en qualité d’éducateur et de moniteur auprès de la C.________. A ce titre, il est assuré auprès de F.________ SA (ci-après : F.________ SA ou l’intimée) contre les accidents professionnels et non professionnels ainsi que contre les maladies professionnelles. Par déclaration de sinistre LAA du 27 novembre 2017, la C.________ a annoncé à F.________ SA que le 25 novembre 2017, à 17 heures 15, l’assuré s’était fait agresser par un patient. Par lettre du 28 novembre 2017 à la C.________, C.________ a donné suite à la déclaration d’accident susmentionné. Elle a indiqué à l’employeur qu’elle verserait à ce dernier des indemnités journalières. Elle a précisé qu’elle prendrait à sa charge les frais du traitement médical. Une copie de cet envoi a été adressée à l’assuré. Par certificats médicaux successifs, le Dr F.________, médecin traitant de l’assuré, a attesté d’une incapacité totale de travail du 28 novembre au 10 décembre 2018 [recte : 2017]. Le 2 décembre 2017, l’assuré a renvoyé à F.________ SA, dûment rempli, un questionnaire visant à compléter l’annonce de sinistre du 27 novembre 2017. L’assuré a expliqué que le 25 novembre 2017, à 17 heures 15, il était intervenu auprès d’un patient qui semblait vouloir attenter à ses jours à l’aide d’une pièce métallique coupante. Il était parvenu à récupérer cet objet. Le patient avait alors fermé la porte de la chambre dans laquelle ils se trouvaient. Il avait ensuite menacé l’assuré tout en l’empêchant de sortir avant de se jeter sur lui. Ils étaient tombés sur un lit et le patient avait donné un coup de poing à l’assuré au niveau de la bouche. L’assuré était finalement parvenu à se dégager et à sortir de la pièce. L’assuré a précisé que ce coup ne lui avait pas causé de lésion mais un hématome qui s’était résorbé. Il a déclaré qu’après cet événement, il s’était trouvé en état de choc et avait ressenti de l’anxiété. La fin de son service avait été difficile car il avait éprouvé une confusion, voire un traumatisme, qui s’était accentuée les jours suivants. A la question n° 5 du formulaire ayant pour intitulé « S’agissait-il pour vous d’une activité habituelle ? S’est-elle déroulée dans des conditions normales ? Ou s’est-il produit quelque chose de particulier ? (coup, chute, glissade, etc.) Si oui, faites-en une description exacte », l’assuré a répondu : « il s’agit d’activité habituelle dans le cadre d’une unité d’urgence. Cela s’est déroulé dans des conditions normales ». Par certificat médical du 9 mars 2018, le Dr F.________ a déclaré que l’assuré avait souffert d’une anxiété généralisée avec état de stress post-traumatique à la suite d’une agression physique et psychologique sur son lieu de travail. L’évolution était favorable grâce au traitement anxiolytique dont l’assuré était maintenant sevré et à la psychothérapie comportementale mise en place. L’assuré ne présentait aucune limitation fonctionnelle et avait repris le travail au taux de 100 % le 11 décembre 2017. Sa capacité de travail dans une autre activité s’élevait à 100 %. Par décision du 16 mars 2018, F.________ SA a refusé la prise en charge des suites de l’événement survenu le 25 novembre 2017. Elle a estimé que l’agression subie par l’assuré ne revêtait pas le caractère extrême requis par la jurisprudence en cas d’atteinte de nature psychique et qu’en conséquence le traumatisme dont il se prévalait ne pouvait être considéré comme résultant d’un accident. Le 18 avril 2018, sous la plume de Loyco SA, l’assuré a formé opposition à l’encontre de la décision susmentionnée. Il a relevé que les règles jurisprudentielles appliquées par F.________ SA n’étaient pas pertinentes. En effet, ces règles concernaient des atteintes accidentelles de nature psychique uniquement alors que l’agression du 25 novembre 2017 lui avait également occasionné une atteinte physique. Il a encore fait valoir que, comme F.________ SA avait accordé la couverture d’assurance et garanti le versement des prestations en date du 28 novembre 2017, elle ne pouvait pas revenir sur cet engagement. Par décision sur opposition du 2 octobre 2018, F.________ SA a maintenu sa décision du 16 mars 2018. Elle a confirmé que l’événement du 25 novembre 2017 ne pouvait pas être considéré comme un accident au sens de la loi. Elle a ajouté que, même à reconnaître l’existence d’un accident, les prestations devaient être refusées dès lors que les troubles psychiques décrits ne se trouvaient pas dans une relation de causalité adéquate avec l’événement du 25 novembre 2017. Elle a en outre considéré que, comme elle n’avait jusqu’alors alloué aucune prestation, elle était fondée à revoir sa prise de position du 28 novembre 2017 sur la base des réponses de l’assuré à son questionnaire et du rapport médical du 9 mars 2018 du Dr F.________. B. Par acte du 2 novembre 2018, M.________, représenté par Loyco SA, a recouru contre cette décision sur opposition auprès de la Cour des assurances sociales du Tribunal cantonal. Il a pris les conclusions suivantes : « Plaise à la Cour des assurances sociales du Tribunal cantonal du canton de Vaud, de dire et prononcer, par arrêt : 1. Que le présent recours est recevable. 2. Que le présent recours est admis et que la décision sur opposition du 2 octobre 2018 est annulée. 3. Que F.________ SA est tenue de verser les prestations LAA pour les suites de l’accident du 25 novembre 2017. 4. Que F.________ SA est condamnée aux frais éventuels de la procédure et à verser des dépens au recourant 5. Que F.________ SA est déboutée de toutes autres conclusions. » Le recourant a fait valoir que l’événement du 25 novembre 2017 ne lui avait pas causé qu’une atteinte psychique mais lui avait également occasionné un dommage corporel. Il en a conclu que la jurisprudence citée par F.________ SA à l’appui de sa décision refusant que cet événement soit qualifié d’accident ne lui était pas applicable. Il a également contesté l’appréciation de son assureur quant à l’inexistence d’un lien de causalité adéquate entre son agression et les troubles psychiques invoqués. Enfin, il a allégué que F.________ SA n’était pas fondée à réviser ou reconsidérer sa décision rendue le 28 novembre 2017 accordant sa couverture. Par réponse du 7 décembre 2018, confirmant les considérations développées dans sa décision du 2 octobre 2018, F.________ SA a conclu au rejet du recours. Par réplique du 10 janvier 2019, le recourant a persisté dans ses précédents motifs et conclusions. Par duplique du 25 janvier 2019, l’intimée a confirmé ses conclusions. Par courrier du 15 février 2019, le recourant a renoncé à se déterminer.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La question litigieuse consiste à savoir si l’intimée doit prendre en charge les suites de l’événement survenu le 25 novembre 2017. 3. a) Selon l’art. 6 al. 1 LAA, si la loi n’en dispose pas autrement, les prestations d’assurance sont allouées en cas d’accident professionnel, d’accident non professionnel et de maladie professionnelle. En vertu de l’art. 4 LPGA,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(ATF 129 V 402 consid. 2.1; 122 V 230 consid. 1; RAMA 1986 n° K 685 p. 299 s. consid. 2). La notion d’accident suppose l’existence d’une atteinte dommageable. L’événement qui n’entraîne pas de conséquences (une atteinte à la santé ou la mort) ne constitue ainsi pas un accident au sens de l’art. 4 LPGA (Ueli Kieser, ATSG-Kpmmentar, 3 ème éd., Zurich/Bâle/Genève 2015, n° 61 ad art. 4 LPGA). Pour être dommageable, l’atteinte à la santé doit nécessiter un traitement médical (ou pour le moins une mesure diagnostique) ou provoquer une incapacité de travail (Ghyslaine Frésard-Fellay, in : Frésard-Fellay/Kahil-Wolff/Perrenoud, Droit suisse de la sécurité sociale, volume II, Berne 2015, p. 337). 4.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 ; TF 8C_710/2008 du 28 avril 2009 consid. 2). En matière de troubles physiques, la causalité adéquate se confond pratiquement avec la causalité naturelle (ATF 138 V 248 consid. 4 et les références citées ; TF 8C_220/2016 du 10 février 2017 consid. 7.3). En cas d'atteinte à la santé psychique, les règles applicables en matière de causalité adéquate sont différentes selon qu'il s'agit d'un traumatisme psychique consécutif à un choc émotionnel (ATF 129 V 177 consid. 4.2.), d’un événement accidentel ayant entraîné une affection psychique additionnelle à une atteinte à la santé physique (ATF 115 V 133 consid. 6) ou encore d'un traumatisme de type "coup du lapin" à la colonne cervicale, d'un traumatisme analogue à la colonne cervicale ou d'un traumatisme cranio-cérébral (ATF 134 V 109). 5. a) Lorsque l’assuré a vécu un événement traumatisant sans subir d’atteinte physique ou que l’atteinte physique est mineure et ne joue qu’un rôle très secondaire par rapport au stress psychique subi, l’examen de la causalité adéquate s’effectue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402 consid. 2.2 ; 129 V 177 consid. 4.2 ; TF 8C_146/2015 précité consid. 5.2.1). Selon la jurisprudence, un traumatisme psychique constitue un accident au sens de l’art. 4 LPGA, lorsqu’il est le résultat d’un événement d’une grande violence survenu en présence de la personne assurée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(ATF 129 V 402 consid. 2.1). En effet, un traumatisme psychique devrait normalement, selon l’expérience générale de la vie, être surmonté au bout de quelques semaines ou mois (ATF 129 V 177 consid. 4.3 et les références citées). A été ainsi qualifié d’accident le traumatisme subi par une assurée qui se trouvait sur une petite île en Thaïlande lors du tsunami du 26 décembre 2004 (TF U 548/06 du 20 septembre 2007, in SVR 2008 UV n° 7 p. 22) ou encore celui du conducteur de locomotive qui s’est rendu compte d’avoir écrasé une personne qui s’était jetée sous sa machine (TF 8C_8/2010 du 4 novembre 2010 consid. 5.1 ; TFA U 93/88 du 20 avril 1990, in RAMA 1990 n° U 109 p. 300). A contrario , le fait pour une éducatrice travaillant dans un foyer pour handicapés d’avoir été agressée physiquement par un résident ne présentait pas les caractéristiques d’un événement extraordinaire propre à engendrer des troubles psychiques avec une incapacité de gain durable (TF 8C_146/2015 du 22 juillet 2015 consid. 5.2.1 ; TF 8C_207/2014 du 13 mars 2015 consid. 6).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Lorsque l'accident est insignifiant (l'assuré s'est par exemple heurté légèrement la tête ou s'est fait marcher sur le pied) ou de peu de gravité (il a été victime d'une chute banale), l'existence d'un lien de causalité adéquate entre cet événement et d'éventuels troubles psychiques peut être d'emblée niée (ATF 115 V 133 consid. 6a).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(ibidem). Lorsque l’assuré est victime d’un accident grave, il y a à l’inverse lieu de considérer comme établie l’existence d’une relation de causalité adéquate.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139 V 176 consid. 5.3 ; 130 III 321 consid. 3.2 et 3.3 ; 126 V 353 consid. 5b ;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7. En l’espèce, le recourant affirme que l’événement survenu le 25 novembre 2017 doit être considéré comme un accident. Il fait valoir qu’ayant subi un dommage corporel, sous la forme d’un hématome, la jurisprudence relative aux atteintes psychiques invoquée par l’intimée pour retenir qu’aucun accident ne serait survenu ne devrait pas s’appliquer. a) Il ressort des pièces au dossier que le recourant a été frappé sur son lieu de travail par un résident de la C.________. Il a ensuite présenté un hématome qui, selon ses propres déclarations, s’est résorbé en une semaine (entre le 25 novembre et le 2 décembre 2017). Selon le questionnaire rempli par l’assuré, après son agression, il a terminé sa journée de travail selon ses horaires usuels. La fin de service s’est cependant avérée difficile en raison du choc et de l’anxiété ressentis. Le recourant a précisé que les jours suivants, son état de confusion s’est accentué. On comprend dès lors que c’est cet état psychologique qui a justifié l’arrêt de travail ordonné par le Dr F.________. Dans son certificat médical du 9 mars 2018, ce dernier n’a d’ailleurs évoqué, comme conséquences de l’agression, qu’une anxiété généralisée avec état de stress post-traumatique. Les seuls traitements mis en place portaient quant à eux sur des soins psychiques. En définitive, l’hématome invoqué par l’assuré ne remplit pas les conditions légales pour être considéré comme une atteinte dommageable puisqu’il n’a nécessité ni traitement médical ni de mesure diagnostique. Aucune prestation n’est due par l’intimée à raison de cette atteinte physique. b) Le recourant ayant souffert d’une anxiété généralisée avec état de stress post-traumatique à la suite de l’incident du 25 novembre 2017, il convient d’examiner si ces atteintes psychiques permettent de qualifier cet événement d’accident au sens de la loi. Il y a dès lors lieu de déterminer si cette agression constitue un événement extraordinaire propre à susciter l’effroi et entraînant un choc psychique lui-même extraordinaire. A cet égard, l’intimée relève que le recourant aurait lui-même admis que l’événement litigieux était usuel dans sa réponse à la question n° 5 de son questionnaire. En réalité, force est de constater que l’intitulé de la question « S’agissait-il pour vous d’une activité habituelle ? S’est-elle déroulée dans des conditions normales ? Ou s’est-il produit quelque chose de particulier ? (coup, chute, glissade, etc.) Si oui, faites-en une description exacte » ne revêt pas une grande clarté. Par sa réponse, l’assuré a simplement confirmé que c’était bien dans le cadre de son activité usuelle qu’il s’était trouvé en contact avec le patient. Le fait qu’il ait finalement été frappé par ce dernier ne répondait pas au déroulement normal de son activité professionnelle. Cela étant, comme le Tribunal fédéral l’a constaté dans une situation similaire, le fait, pour un éducateur travaillant dans une unité psychiatrique, d’être agressé par un patient ne saurait présenter les caractéristiques d’un événement extraordinaire propre à engendrer des troubles psychiques (cf. TF 8C_207/2014 précité consid. 6). Il s’agit en effet de circonstances qui, sans être usuelles, peuvent survenir. En conséquence, l’agression physique survenue le 25 novembre 2017 ne constitue pas un événement extraordinaire propre à susciter l’effroi et entrainer un choc psychique lui-même extraordinaire. 8. A titre subsidiaire, l’intimée a également considéré que, même à admettre l’existence d’un accident, il n’existait pas de lien de causalité adéquate entre les troubles psychiques présentés par l’assuré et l’événement du 25 novembre 2017. Le recourant rejette cette appréciation. A cet égard, ses arguments sont contradictoires. En effet, le recourant reproche à son assureur d’avoir traité l’événement litigieux comme un traumatisme psychique et nié la survenance d’un accident au sens de la loi. Selon le recourant, l’atteinte physique subie suffirait à démontrer la survenance d’un accident. Sur le plan de la causalité cependant, s’éloignant de sa propre appréciation, le recourant reproche à l’intimée d’avoir appliqué les règles relatives aux cas où l’événement accidentel a entrainé une affection psychique additionnelle à une atteinte à la santé physique. Si l’on retient que l’agression du 25 novembre 2017 a engendré une affection psychique additionnelle à une atteinte à la santé physique, force est de constater que cet événement est insignifiant de sorte que l’existence du lien de causalité peut d’emblée être niée (cf. consid. 4a supra ). En effet, il ressort du récit de l’assuré que ce dernier a reçu un coup de poing. Il a été en mesure de se dégager et de quitter la pièce où se trouvait son agresseur. Il a ensuite pu continuer à travailler même s’il se trouvait en état de choc. Le coup ne lui a causé aucune blessure grave et l’hématome s’est résorbé en une semaine. Au demeurant, même à considérer l’agression du recourant comme un événement de gravité moyenne, il y a lieu de constater qu’aucun des critères objectifs à prendre en considération n’est réalisé (cf. TF 8C_493/2017 précité consid. 2.2) de sorte que l’existence d’un lien de causalité adéquat ne saurait être admise. Il ressort de ce qui précède qu’il n’existe pas de lien de causalité entre l’événement du 25 novembre 2017 et les troubles psychiques dont souffre le recourant. 9. Le recourant fait enfin valoir que l’intimée n’était pas fondée à revenir sur son courrier du 28 novembre 2017 par lequel elle s’était engagée à verser des indemnités journalières et à prendre en charge les traitements médicaux qui découleraient de l’événement du 25 novembre 2017. Le recourant considère en effet que les conditions de la révision ou de la reconsidération n’étaient pas remplies dans le cas d’espèce. 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art. 53 al. 2 LPGA). Les mêmes conditions s’appliquent pour le réexamen d’une décision rendue en procédure simplifiée (art. 51 LPGA) qui n’a pas été contestée dans un délai raisonnable (ATF 134 V 145 consid. 5.3.1; 132 V 412 consid. 5; 129 V 110). Tant la révision procédurale que la reconsidération supposent qu’un organe d’exécution d’une assurance sociale ait rendu une décision ou une décision sur opposition. Par décision, on entend l’acte juridique par lequel un rapport juridique individuel et concret est réglé de façon unilatérale et contraignante (Margit Moser-Szeless, in : Dupont/Moser-Szeless [éd.], Commentaire romand de la loi sur la partie générale des assurances sociales, Bâle 2018, n° 21 ad art. 53 LPGA). Certaines décisions doivent être rendues à l’issue d’une procédure formelle (Valérie Défago Gaudin, in : Dupont/Moser-Szeless [éd.], Commentaire romand de la loi sur la partie générale des assurances sociales, Bâle 2018, n° 6 ad art. 51 LPGA). C’est le cas lorsqu’elles portent sur des prestations, créances ou injonctions importantes ou avec lesquelles l’intéressé n’est pas d’accord (art. 49 al. 1 LPGA). Les prestations, créances et injonctions qui ne sont pas visées à l’art. 49 al. 1 LPGA peuvent être traitées selon une procédure simplifiée (art. 51 al.1 LPGA). La prise de position de l’assureur selon la procédure simplifiée est écrite (Valérie Défago Gaudin, op. cit., n° 7 ad art. 51 LPGA). Lorsqu’il choisit de rendre une décision selon cette procédure, l’assureur est tenu, dans ce cadre, d’informer l’assuré de son droit d’exiger qu’une décision formelle soit rendue, conformément à l’art. 51 al. 2 LPGA (ATF 132 V 412 consid. 3). b) En l’espèce, le courrier du 28 novembre 2017 auquel se réfère le recourant est une simple lettre d’information, adressée à l’employeur avec copie à l’assuré, de sorte que ce document ne saurait avoir les effets d’une décision formelle entrée en force (cf. TF 8C_531/2012 du 4 juin 2013 consid. 4.2). En tout état de cause, du moment qu’elle n’avait alloué aucune prestation, l’intimée pouvait, sans devoir invoquer de motif de reconsidération ou de révision procédurale, nier son obligation de prendre en charge le cas (ATF 130 V 380 consid. 2.3.1 ; 129 V 110 consid. 1.1 ; 110 V 176 ;TF 8C_531/2012 précité consid. 4.2). Enfin, contrairement à ce qu’affirme le recourant, l’intimée n’a pas tardé à statuer. Elle a en effet fait preuve de diligence en rendant sa décision peu après avoir reçu le rapport du Dr F.________ dont la tardiveté ne lui est pas imputable. Les griefs du recourant sont ainsi mal fondés. 10. a) Il résulte de ce qui précède que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 octobre 2018 par F.________ SA est confirmée. III. Il n’est pas perçu de frais judiciaire, ni alloué de dépens. La présidente : La greffière : Du L'arrêt qui précède, dont la rédaction a été approuvée à huis clos, est notifié à : ‑ Loyco SA (pour M.________), ‑ F.________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