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2019 / 346 vom 8. Mai 2019</w:t>
      </w:r>
    </w:p>
    <w:p>
      <w:r>
        <w:t>VD Tribunal cantonal, 2019-05-08, FR</w:t>
      </w:r>
    </w:p>
    <w:p>
      <w:r>
        <w:rPr>
          <w:b/>
        </w:rPr>
        <w:t xml:space="preserve">Quelle: </w:t>
      </w:r>
      <w:r>
        <w:t>https://mcp.opencaselaw.ch/entscheid/vd_findinfo_Arr_t___2019___346</w:t>
      </w:r>
    </w:p>
    <w:p>
      <w:r>
        <w:t>FR: VD_FINDINFO Arrêt / 2019 / 346 du 8 mai 2019</w:t>
      </w:r>
    </w:p>
    <w:p>
      <w:r>
        <w:t>IT: VD_FINDINFO Arrêt / 2019 / 346 del 8 maggio 2019</w:t>
      </w:r>
    </w:p>
    <w:p>
      <w:pPr>
        <w:pStyle w:val="Heading2"/>
      </w:pPr>
      <w:r>
        <w:t>Regeste</w:t>
      </w:r>
    </w:p>
    <w:p>
      <w:r>
        <w:t>ACTIVITÉ SOUMISE À COTISATION, COTISATION MINIMUM, DURÉE DE COTISATION, DURÉE MINIMALE DE COTISATION, LACUNE DE COTISATION, LIBÉRATION DES CONDITIONS POUR LA PÉRIODE DE COTISATION, SÉPARATION DE CORPS, SOINS AUX PROCHES, ACTIVITÉ LUCRATIVE INDÉPENDANTE, FORMATION{EN GÉNÉRAL}, INCAPACITÉ DE TRAVAIL | 13 LACI, 14 al. 1 let. a LACI, 14 al. 1 let. b LACI, 14 al. 2 LACI, 8 al. 1 LACI, 9 al. 3 LACI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conclusion, la recourante ne peut pas se prévaloir d’une libération des conditions relatives à la période de cotisation. Partant, elle ne peut prétendre à l’octroi d’indemnités de l’assurance-chômage.</w:t>
      </w:r>
    </w:p>
    <w:p>
      <w:r>
        <w:rPr>
          <w:b/>
        </w:rPr>
        <w:t>E. 9</w:t>
      </w:r>
    </w:p>
    <w:p>
      <w:r>
        <w:t>a) En définitive, le recours doit être rejeté et la décision sur opposition litigieuse confirmée. b) Il n’y a pas lieu de percevoir de frais judiciaires, la procédure étant gratuite (art. 61 let. a LPGA), ni d’allouer de dépens, dès lors que la recourante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