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283 vom 21. März 2019</w:t>
      </w:r>
    </w:p>
    <w:p>
      <w:r>
        <w:t>VD Tribunal cantonal, 2019-03-21, FR</w:t>
      </w:r>
    </w:p>
    <w:p>
      <w:r>
        <w:rPr>
          <w:b/>
        </w:rPr>
        <w:t xml:space="preserve">Quelle: </w:t>
      </w:r>
      <w:r>
        <w:t>https://mcp.opencaselaw.ch/entscheid/vd_findinfo_Arr_t___2019___283</w:t>
      </w:r>
    </w:p>
    <w:p>
      <w:r>
        <w:t>FR: VD_FINDINFO Arrêt / 2019 / 283 du 21 mars 2019</w:t>
      </w:r>
    </w:p>
    <w:p>
      <w:r>
        <w:t>IT: VD_FINDINFO Arrêt / 2019 / 283 del 21 marzo 2019</w:t>
      </w:r>
    </w:p>
    <w:p>
      <w:pPr>
        <w:pStyle w:val="Heading2"/>
      </w:pPr>
      <w:r>
        <w:t>Regeste</w:t>
      </w:r>
    </w:p>
    <w:p>
      <w:r>
        <w:t>ASSURANCE D'UNE INDEMNITÉ JOURNALIÈRE, LOI FÉDÉRALE SUR L'ASSURANCE-MALADIE, ÉVALUATION DE L'INCAPACITÉ DE TRAVAIL | 29 al. 2 Cst., 72 al. 2 LAMal, 6 LPGA</w:t>
      </w:r>
    </w:p>
    <w:p>
      <w:pPr>
        <w:pStyle w:val="Heading2"/>
      </w:pPr>
      <w:r>
        <w:t>Volltext</w:t>
      </w:r>
    </w:p>
    <w:p>
      <w:r>
        <w:t>Vaud Tribunal cantonal Cour des assurances sociales 21.03.2019 Arrêt / 2019 / 283</w:t>
      </w:r>
    </w:p>
    <w:p>
      <w:r>
        <w:t>ASSURANCE D'UNE INDEMNITÉ JOURNALIÈRE, LOI FÉDÉRALE SUR L'ASSURANCE-MALADIE, ÉVALUATION DE L'INCAPACITÉ DE TRAVAIL | 29 al. 2 Cst., 72 al. 2 LAMal, 6 LPGA</w:t>
      </w:r>
    </w:p>
    <w:p>
      <w:r>
        <w:t>TRIBUNAL CANTONAL AM 21/17 - 10/2019 ZE17.016954 COUR DES ASSURANCES SOCIALES _____________________________________________ Arrêt du 21 mars 2019 __________________ Composition :               M. Piguet , président Mme Di Ferro Demierre, juge, et M. Gutmann, assesseur Greffière :              Mme Berseth Béboux ***** Cause pendante entre : X.________ , à […] (France), recourant, représenté par Me David Métille, avocat à Lausanne, et S.________ , à [...], intimée. _______________ Art. 29 al. 2 Cst. ; art. 6 LPGA ; art. 72 al. 2 LAMal E n  f a i t  : A. a) Ressortissant français au bénéfice d’une autorisation de travail pour frontalier, X.________ (ci-après : l’assuré ou le recourant), travaillait depuis le 2 août 2010 en qualité de monteur en chauffage pour le compte de la société B.________ à U.________. Par le biais d’un contrat collectif conclu par son employeur, il bénéficiait depuis le 1 er janvier 2012 d'une assurance perte de gain maladie auprès de S.________ (ci-après : S.________ ou l’intimée). Selon l’art. 7 al. 1 des conditions générales de l’assurance collective d’une indemnité journalière selon la LAMal (BEGM02-F10 – Edition 01.01.2011) valables pour les assurances V.________, l’indemnité journalière était versée pour une ou plusieurs incapacités de travail durant 730 jours dans une période de 900 jours. X.________ s’est retrouvé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X.________ a été licencié avec effet au 31 mai 2013. b) Dans l’intervalle, l’assuré avait déposé une demande de prestations de l’assurance-invalidité auprès de l’Office de l’assurance-invalidité pour les assurés résidant à l’étranger. Après avoir alloué à l’assuré des mesures d’ordre professionnel, ledit office a, par décision du 29 mai 2015 (confirmée sur recours par le Tribunal administratif fédéral [arrêt C-4291/2015 du 16 janvier 2017] et le Tribunal fédéral [arrêt 9C_178/2017 du 4 avril 2017]), rejeté la demande de prestations. c) Par courrier du 27 novembre 2013, S.________ a informé X.________ qu’il ne bénéficiait plus, à la suite de la cessation de ses activités auprès de la société B.________, de la couverture offerte par l’assurance collective perte de gain de son ancien employeur. Il avait néanmoins la possibilité de maintenir son affiliation en qualité de membre individuel et, ainsi, de bénéficier du libre passage dans l’assurance individuelle. Le 2 décembre 2013, l’assuré a signé la proposition d’assurance qui accompagnait le courrier précité et l’a renvoyée à S.________. d) Par décision du 5 février 2014, S.________ a mis un terme au versement de ses prestations avec effet au 9 février 2014. D’après les conclusions de deux expertises établies par les Drs F.________, spécialiste en cardiologie (rapport du 8 janvier 2014), et D.________,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S.________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S.________. Dans sa réponse du 27 février 2014, S.________ a reconnu son erreur et admis de reporter le début de l’affiliation individuelle de l’assuré au 1 er décembre 2013. f) Par courrier adressé à l’assuré le 23 juillet 2014, S.________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S.________ qu’il n’avait pas été en mesure de régler ses primes en raison de difficultés financières. Un récépissé joint au courrier de l’assuré attestait du paiement de la prime due pour le mois de juin 2014. Le 25 septembre 2014, S.________ a, d’une part, confirmé à l’assuré qu’aucune indemnité journalière ne pouvait lui être accordée au-delà du 9 février 2014 et, d’autre part, indiqué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S.________ a confirmé la résiliation du contrat avec effet au 31 juillet 2014. Le 5 décembre 2014, l’assuré a réclamé à S.________ la notification d’une décision formelle sujette à recours. Le 30 décembre 2014, S.________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S.________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X.________ a formé opposition contre la décision du 30 décembre 2014. Par décision du 11 mai 2015, S.________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X.________ n’était plus au bénéfice d’une incapacité de travail, même partielle. 4. L’assuré s’est certes opposé à la décision de S.________,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X.________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X.________ lui seront intégralement remboursées. Par arrêt du 5 janvier 2016 (cause AM 23/15 – 2/2016), la Cour des assurances sociales du Tribunal cantonal a partiellement admis le recours interjeté par X.________, annulé la décision sur opposition du 11 mai 2015 et renvoyé la cause à S.________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B.________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 Gnaegi , op. cit ., p. 140) et a pour but d’éviter que des personnes qui n’ont pas de lien suffisant avec le territoire suisse puissent bénéficier de la couverture d’une assurance individuelle d’indemnités journalières. Dans un arrêt K 96/02 du 1 er avril 2004 (consid. 6.3., cité par Eugster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S.________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X.________ contre cette décision a été rejetée par S.________ le 2 mars 2017. Par arrêt du 14 décembre 2018 (cause AM 17/17 – 55/2018), la Cour des assurances sociales du Tribunal cantonal a admis le recours interjeté par X.________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h) A la suite de l’arrêt rendu le 5 janvier 2016 par la Cour des assurances sociales du Tribunal cantonal, X.________ a, par courrier du 2 février 2016, sollicité de S.________ le versement d’indemnités journalières fondées sur une incapacité totale de travailler dès le 10 octobre 2014, en se référant aux avis d’arrêt de travail qu’il lui avait fait parvenir dans l’intervalle. Dans le cadre de l’instruction de cette nouvelle demande d’indemnisation, S.________ a requis des renseignements médicaux auprès des médecins traitants de l’assuré, à savoir les Drs Z.________, spécialiste en psychiatrie, et G.________, spécialiste en cardiologie. Dans un rapport du 2 avril 2016, le Dr Z.________ a indiqué que l’état thymique et anxieux de son patient était désormais stabilisé et qu’il serait en mesure de reprendre une activité lucrative à plein temps à compter du 1 er mai 2016. Dans un rapport du 25 avril 2016, le Dr G.________ a indiqué que son patient ne présentait aucune atteinte ayant une répercussion sur sa capacité de travail ; celui-ci souffrait d’une maladie coronaire stable nécessitant une activité professionnelle adaptée, sans effort intense. S.________ a sollicité le Dr D.________ afin qu’il fasse part de son avis au sujet du rapport établi par le Dr Z.________. Dans un courrier du 24 juin 2016, celui-ci a indiqué ce qui suit : Après avoir relu l’expertise psychiatrique du 22 janvier 2014 concernant la personne susnommée et après avoir pris connaissance du rapport médical du 2 avril 2016 du Docteur Z.________, psychiatre traitant de l’assuré, je prends position comme suit. Le rapport médical du 2 avril 2016 du Docteur Z.________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Z.________ est le reflet d’une pathologie peu significative. En d’autres termes, ce qui précède a tendance à parler contre la présence d’une pathologie marquée et, donc, d’une incapacité de travail. A la réponse à la question du point 1.6 du rapport médical du 2 avril 2016, le Docteur Z.________ indique que le problème principal est, depuis longtemps, le fait que la capacité de travail de l’assuré serait influencée de manière positive s’il avait une nouvelle place de travail, le cas échéant, auprès d’un nouvel employeur. Cela laisse supposer que Monsieur X.________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S.________ a refusé d’accorder des indemnités journalières pour la période du 10 octobre 2014 au 30 avril 2016. B. a) Par acte du 18 avril 2017, X.________ a recouru contre la décision sur opposition précitée auprès de la Cour des assurances sociales du Tribunal cantonal, concluant à son annulation et à l’octroi d’indemnités journalières pour la période du 10 octobre 2014 au 30 avril 2016. En substance, il reprochait à S.________ de s’être écartée sans raison pertinente des certificats médicaux établis par le Dr Z.________. b) Dans sa réponse du 15 septembre 2017, S.________ a conclu au rejet du recours et à la confirmation de la décision attaquée. Elle était d’avis que les simples attestations d’arrêts de travail, dépourvues de motivation particulière, telles que celles qui avaient été délivrées par le Dr Z.________, n’étaient pas de nature à faire douter de la pertinence de l’avis du Dr D.________. c) Dans sa réplique du 13 novembre 2017, X.________, désormais représenté par Me David Métille, avocat à Lausanne, a relevé que S.________ n’était pas en droit de mettre un terme aux prestations avec effet au 9 octobre 2014, dans la mesure où, d’une part, l’évaluation effectuée au mois de janvier 2014 par le Dr F.________ ne revêtait pas les qualités d’une expertise et où, d’autre part, son droit d’être entendu avait été violé dans le cadre de l’expertise psychiatrique réalisée en 2014 par le Dr D.________. Dans ces conditions, de nouvelles expertises sur les plans psychiatrique et cardiologique devaient en tout état de cause être mises en œuvre. Au demeurant, il ressortait des rapports médicaux établis par les Drs G.________, Z.________ et L.________, spécialiste des maladies du cœur et des vaisseaux, qu’il avait présenté une incapacité complète de travail jusqu’au 30 avril 2016. En complément de son écriture, X.________ a versé au dossier trois rapports médicaux établis les 28 juillet 2017, 5 septembre 2017 et 6 septembre 2017 par respectivement les Drs G.________, Z.________ et L.________. d) Dans sa duplique du 8 janvier 2018, S.________ a rappelé qu’elle avait mis fin au droit aux prestations de l’assuré par décision formelle du 5 février 2014. La question litigieuse était par conséquent uniquement celle du droit aux prestations que l’assuré réclamait en relation avec une incapacité de travail du 10 octobre 2014 au 30 avril 2016. Dans ces conditions, il n’y avait pas lieu d’examiner si les rapports d’évaluation des Drs F.________ du 8 janvier 2014 et D.________ du 22 janvier 2014 répondaient aux critères jurisprudentiels topiques ni si le droit d’être entendu de l’assuré avait été respecté, puisqu’ils étaient antérieurs à la période litigieuse. S.________ a également rappelé que l’Office de l’assurance-invalidité pour les assurés résidant à l’étranger avait rejeté la demande de prestations de l’assuré, en expliquant que le degré d’invalidité, fixé à 6,33 %, était insuffisant, décision qui avait été confirmée par le Tribunal administratif fédéral. e) Dans ses déterminations du 5 juin 2018, X.________ a expliqué, en se fondant sur six nouveaux rapports médicaux produits à l’appui de son écriture, qu’il ne présentait aucune capacité de travail exploitable sur le marché du travail pour des motifs strictement cardiologiques, dès lors qu’il devait éviter toute forme d’effort, respectivement de stress. f) Dans ses déterminations du 28 juin 2018, S.________ a indiqué que les pièces produites par l’assuré concernaient sa situation plus d’une année après la période litigieuse et ne traitaient pas de la problématique de la capacité de travail, si bien qu’elles n’apportaient aucun élément nouveau pour la solution du litige. g) Dans ses déterminations du 19 juillet 2018, X.________ a précisé, en s’appuyant sur de nouveaux rapports médicaux produits à l’appui de son écriture, que la situation cardiologique s’était constamment avérée problématique et rien ne permettait de penser, contrairement à ce qu’avait affirmé le Dr F.________, que l’on était en présence d’une évolution cardiologique favorable susceptible de donner lieu à une capacité de travail entière. Preuve en était la récente intervention pour la pose de deux stents dont il avait fait l’objet. h) Dans ses déterminations du 7 août 2018, la S.________ a indiqué que les pièces produites par l’assuré ne permettaient pas d’établir qu’il était en incapacité de travail entre le 10 octobre 2014 et le 30 avril 2016. i) Par ordonnance du 17 août 2018, le Juge instructeur a ordonné la production du dossier constitué par l’Office de l’assurance-invalidité pour les assurés résidant à l’étranger. j) Dans ses déterminations du 2 octobre 2018, S.________ a maintenu la teneur des conclusions prises. k) Dans ses déterminations du 1 er novembre 2018, X.________ a estimé que le dossier de l’Office de l’assurance-invalidité pour les assurés résidant à l’étranger ne contenait pas d’éléments médicaux complémentaires permettant de se faire une idée quant à l’évolution de son état de santé. Même si la procédure en matière d’assurance-invalidité avait abouti à un refus de prestations, cette procédure ne devait pas lier la Cour des assurances sociales du Tribunal cantonal. Au moment du dépôt de son recours auprès du Tribunal administratif fédéral, il n’était pas encore en possession des différents rapports médicaux produits en cours de procédure. Dans la mesure où ces documents attestaient la persistance d’une incapacité de travail, respectivement de résultats loin d’être rassurants sur le plan cardiologique, ils ne pouvaient être purement et simplement écartés, au seul motif qu’ils étaient postérieurs à la date à laquelle il avait été mis un terme au versement des indemnités journalières. E n d r o i t : 1. a) Les dispositions de la loi fédérale du 6 octobre 2000 sur la partie générale du droit des assurances sociales (LPGA; RS 830.1) s'appliquent à l'assurance-maladie, sous réserve de dérogations expresses (art. 1 al. 1 de la loi fédérale du 18 mars 1994 sur l'assurance-maladie [LAMal; RS 832.10]).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a pour objet le droit du recourant à des indemnités journalière pour la période du 10 octobre 2014 au 30 avril 2016. c) Dans la mesure où elle est entrée en force, il n’y a pas lieu de revenir sur le bien-fondé de la décision du 5 février 2014, par laquelle l’intimée avait mis un terme au droit aux prestations du recourant avec effet au 9 février 2014. 3. Dans un premier moyen de nature formelle, le recourant invoque une violation de son droit d’être entendu, en tant que l’intimée ne lui aurait pas laissé la possibilité, dans le cadre de l’expertise réalisée par le Dr D.________ au mois de janvier 2014, de s’exprimer sur le choix de l’expert ainsi que sur le questionnaire adressé à celui-ci, de prendre connaissance du rapport d’expertise et de prendre position sur le contenu de celui-ci. a) Le droit d'être entendu, tel qu’il est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b) A la lecture du dossier de l’intimée et des griefs soulevés par le recourant, on peut en effet s’interroger sur la question de savoir si l’intimée a, lorsqu’elle a mandaté le Dr D.________ aux fins de réaliser une expertise psychiatrique, respecté la procédure prévue à l'art. 44 LPGA en cas d'expertise. Cette question peut néanmoins souffrir de rester indécise. Elle aurait dû en effet être examinée dans le cadre de la procédure d’examen du droit aux indemnités journalières qui s’est achevée par la décision – entrée en force – rendue par l’intimée le 5 février 2014 (cf. supra consid. 2c). En ce qui concerne la question de la valeur probante du rapport d’expertise rendu le 22 janvier 2014 par le Dr D.________, elle relève de l'appréciation des preuves plutôt que de la violation du droit d'être entendu et sera examinée le cas échéant avec le fond du litige. 4. En l'espèce, le recourant est assuré pour la perte de gain en cas de maladie par le biais d’un contrat individuel. a) D’après l’art. 72 al. 2 LAMal, le droit aux indemnités journalières prend naissance lorsque l’assuré a une capacité de travail réduite au moins de moitié. b)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 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3e éd., Bâle 2016, n. 1461 s., p. 841-842). c) A teneur de l'art. 13 al. 1 des Conditions générales de l'assurance collective d'une indemnité journalière selon la LAMaI (BEGM02-F10 – Edition 01.01.2011), l’intimée alloue l'indemnité journalière en cas d'incapacité de travail à partir de 25%. Selon l'art. 7 al. 1 des mêmes conditions générales, elle est versée pour une ou plusieurs incapacités de travail durant 730 jours dans une période de 900 jours.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G.________ que la maladie était stable et qu’elle permettait, au regard des symptômes et des résultats des tests d’effort, l’exercice à plein temps d’une activité professionnelle adaptée. Dans la mesure où cet avis rejoignait les conclusions de l’expertise du Dr F.________ du 8 janvier 2014, il y a lieu d’en déduire que la situation n’avait pas évolué au cours de la période litigieuse. Les différents rapports produits par le recourant dans le cadre de la procédure de recours ne permettent pas de parvenir à une conclusion différente. S’ils mettent en évidence la présence d’une occlusion de la marginale en aval du pontage qu’il a subi le 21 novembre 2011 expliquant les symptômes (angor résiduel ; cf. rapport du 6 septembre 2017 du Dr L.________; rapport du Professeur M.________,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F.________ du 8 janvier 2014. b) Sur le plan psychiatrique, il y a lieu de constater que l’incapacité de travail attestée pour la période litigieuse ne ressort que des avis d’arrêt de travail établis par le Dr Z.________.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Z.________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 7. a) Mal fondé, le recours doit être rejeté. b) La procédure étant gratuite (art. 61 let. a LPGA), il n’est pas perçu de frais judiciaires. c) Il n’y a pas lieu non plus d’allouer de dépens, puisque le recourant n’obtient pas gain de cause (art. 55 al. 1 LPA-VD et 61 let. g LPGA). d) Par décision du juge instructeur du 26 juin 2017, le recourant a été mis au bénéfice de l’assistance judiciaire et a obtenu à ce titre la commission d’un avocat d’office en la personne de Me David Métille. Celui-ci a produit sa liste des opérations le 6 mars 2019, laquelle a été contrôlée au regard de la procédure et rentre globalement dans le cadre du bon accomplissement du mandat. Partant, pour la période du 19 juin 2017 au 31 décembre 2017, il convient de retenir 10 heures et 55 minutes de prestations d'avocat rémunérées à un tarif horaire de 180 fr. (cf. art. 2 al. 1 let. a RAJ [règlement cantonal vaudois du 7 décembre 2010 sur l’assistance judiciaire en matière civile ; RSV 211.02.3]), ce qui correspond à un montant total d’honoraires s’élevant à 1'965 fr., auquel il y a lieu d’ajouter la TVA de 8 %, soit un montant de 2'122 fr. 20. Pour la période du 1 er janvier 2018 au 6 mars 2019, il convient de retenir 14 heures et 5 minutes de prestations d'avocat rémunérées à un tarif horaire de 180 fr., ce qui correspond à un montant total d’honoraires s’élevant à 2’535 fr., auquel il y a lieu d’ajouter la TVA de 7,7 %, soit un montant de 2’730 fr. 20. A ces montants, il convient d’ajouter les débours fixés à 29 fr. 90, avec TVA au taux de 7,7 % en sus, soit 32 fr. 20. L’indemnité totale sera donc arrêtée à 4'884 fr. 60. e) Le recourant est rendu attentif au fait qu'il est tenu de rembourser le montant pris en charge par le canton dès qu'il sera en mesure de le faire (art. 123 al. 1 CPC [code fédéral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rendue le 20 mars 2017 par S.________ est confirmée. III. Il n’est pas perçu de frais judiciaires ni alloué de dépens. IV. L'indemnité d'office de Me David Métille, conseil du recourant, est arrêtée à 4'884 fr. 60 (quatre mille huit cent huitante-quatre francs et soixante centimes), débours et TVA compris. V. Le bénéficiaire de l'assistance judiciaire est, dans la mesure de l'art. 123 CPC, applicable par renvoi de l'art. 18 al. 5 LPA-VD, tenu au remboursement des frais judiciaires et de l'indemnité du conseil d'office mis provisoirement à la charge de l'Etat. Le président : La greffière : Du L'arrêt qui précède, dont la rédaction a été approuvée à huis clos, est notifié à : ‑ Me David Métille (pour le recourant),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