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1115 vom 3. April 2020</w:t>
      </w:r>
    </w:p>
    <w:p>
      <w:r>
        <w:t>VD Tribunal cantonal, 2020-04-03, FR</w:t>
      </w:r>
    </w:p>
    <w:p>
      <w:r>
        <w:rPr>
          <w:b/>
        </w:rPr>
        <w:t xml:space="preserve">Quelle: </w:t>
      </w:r>
      <w:r>
        <w:t>https://mcp.opencaselaw.ch/entscheid/vd_findinfo_Arr_t___2019___1115</w:t>
      </w:r>
    </w:p>
    <w:p>
      <w:r>
        <w:t>FR: VD_FINDINFO Arrêt / 2019 / 1115 du 3 avril 2020</w:t>
      </w:r>
    </w:p>
    <w:p>
      <w:r>
        <w:t>IT: VD_FINDINFO Arrêt / 2019 / 1115 del 3 aprile 2020</w:t>
      </w:r>
    </w:p>
    <w:p>
      <w:pPr>
        <w:pStyle w:val="Heading2"/>
      </w:pPr>
      <w:r>
        <w:t>Regeste</w:t>
      </w:r>
    </w:p>
    <w:p>
      <w:r>
        <w:t>AA, CAUSALITÉ NATURELLE, CAUSALITÉ ADÉQUATE, REJET DE LA DEMANDE, CONDITION DU DROIT À LA PRESTATION D'ASSURANCE | 36 al. 1 LAA, 6 al. 1 LAA, 4 LPGA</w:t>
      </w:r>
    </w:p>
    <w:p>
      <w:pPr>
        <w:pStyle w:val="Heading2"/>
      </w:pPr>
      <w:r>
        <w:t>Erwägungen</w:t>
      </w:r>
    </w:p>
    <w:p>
      <w:r>
        <w:rPr>
          <w:b/>
        </w:rPr>
        <w:t>E. 8</w:t>
      </w:r>
    </w:p>
    <w:p>
      <w:r>
        <w:t>L’instruction du dossier permettant de statuer en toute connaissance de cause, on ne voit pas, dans ce contexte, ce qu’une nouvelle évaluation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w:t>
      </w:r>
    </w:p>
    <w:p>
      <w:r>
        <w:rPr>
          <w:b/>
        </w:rPr>
        <w:t>E. 9</w:t>
      </w:r>
    </w:p>
    <w:p>
      <w:r>
        <w:t>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de la juge instructeur du 24 janvier 2019, le recourant a été mis au bénéfice de l’assistance judiciaire avec effet au 19 décembre 2018 et a obtenu à ce titre la commission d’un avocat d’office en la personne de Me Pierre-Xavier Luciani. Ce dernier a produit sa liste des opérations le 12 septembre 2019, qui comprend notamment des débours. Il convient toutefois sur ce dernier point d’appliquer le forfait de 5 % du défraiement hors taxe (art. 3bis al. 1 RAJ [règlement cantonal du 7 décembre 2010 sur l’assistance judiciaire en matière civile ; BLV 211.02.3]). Compte tenu de la difficulté de la cause et de son ampleur, la liste des opérations ne prête pas le flanc à la critique. Au final, le montant de l’indemnité de Me Pierre-Xavier Luciani est arrêté à 2’451 fr. 25, débours, par 108 fr. 75, et TVA à 7,7 %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