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1090 vom 17. Dezember 2019</w:t>
      </w:r>
    </w:p>
    <w:p>
      <w:r>
        <w:t>VD Tribunal cantonal, 2019-12-17, FR</w:t>
      </w:r>
    </w:p>
    <w:p>
      <w:r>
        <w:rPr>
          <w:b/>
        </w:rPr>
        <w:t xml:space="preserve">Quelle: </w:t>
      </w:r>
      <w:r>
        <w:t>https://mcp.opencaselaw.ch/entscheid/vd_findinfo_Arr_t___2019___1090</w:t>
      </w:r>
    </w:p>
    <w:p>
      <w:r>
        <w:t>FR: VD_FINDINFO Arrêt / 2019 / 1090 du 17 décembre 2019</w:t>
      </w:r>
    </w:p>
    <w:p>
      <w:r>
        <w:t>IT: VD_FINDINFO Arrêt / 2019 / 1090 del 17 dicembre 2019</w:t>
      </w:r>
    </w:p>
    <w:p>
      <w:pPr>
        <w:pStyle w:val="Heading2"/>
      </w:pPr>
      <w:r>
        <w:t>Regeste</w:t>
      </w:r>
    </w:p>
    <w:p>
      <w:r>
        <w:t>TRAUMATISME CRANIO-CÉRÉBRAL, ACCIDENT DE GRAVITÉ MOYENNE, CAUSALITÉ ADÉQUATE, CAUSALITÉ NATURELLE, LIEN DE CAUSALITÉ, REJET DE LA DEMANDE | 6 LAA</w:t>
      </w:r>
    </w:p>
    <w:p>
      <w:pPr>
        <w:pStyle w:val="Heading2"/>
      </w:pPr>
      <w:r>
        <w:t>Erwägungen</w:t>
      </w:r>
    </w:p>
    <w:p>
      <w:r>
        <w:rPr>
          <w:b/>
        </w:rPr>
        <w:t>E. 29</w:t>
      </w:r>
    </w:p>
    <w:p>
      <w:r>
        <w:t>août 2017 établi par la D.________ de [...] (ci-après : D.________), dont on extrait notamment ce qui suit : « (…) DIAGNOSTICS Diagnostics avec influence essentielle sur la capacité de travail · Trouble panique avec agoraphobie F 40.01 · Rupture isolée du LCA [ligament croisé antérieur] non opéré M 23.8 le 24.01.2016 avec discrète laxité antérieure résiduelle · Légère séquelles de commotion labyrinthiques droite suite              H 81.9 au TCC [traumatisme crânio-cérébral] du 24.07.2014 Diagnostics sans influence essentielle sur la capacité de travail · Cervicalgies droites chroniques sans syndrome radiculaire ni déficitaire : - Status post chute d’une hauteur de 1.5 m avec TCC, plaie du cuir chevelu, fracture du condyle droit non déplacée, fracture de l’articulaire de C1 · Céphalées de tension chronique · Céphalées cervico-génétiques post traumatiques avec suspicion de composante médicamenteuse · Syndrome du tunnel carpien bilatéral à prédominance droite, infraclinique APPRECIATION DU CAS (…) Pour ce qui est du genou droit, on remarque lors de la déambulation de l’expertisé vers et dans la salle d’examen, une épargne du membre inférieur droit contrastant avec une prise d’appui indolore sur ce membre pour monter sur le pèse personne ou lors de la descente du divan. L’examen clinique ne retrouve pas de synovite, d’épanchement et la palpation du genou est indolore. Il existe une légère laxité antérieure du genou mais contrebalancée par une excellente musculature. Il n’y a donc pas d’indication chirurgicale. La relecture de l’IRM du genou droit du 28.01.2016 montre clairement une rupture isolée du ligament croisé antérieur. Cette lésion peut expliquer des douleurs modérées du genou droit et une gêne dans les mouvements rotatoires marqués en appui monopodal, mais les plaintes rapportées par Monsieur T.________ semblent disproportionnées. Du fait de la lésion isolée du LCA avec discrète laxité antérieure résiduelle, les limitations suivantes sont retenues : pas d’activité en terrain irrégulier, pas de travaux sur une échelle ou un échafaudage. (…). En conclusion et après discussion interdisciplinaire, nous estimons que la capacité de travail de Monsieur T.________ est nulle dans toute activité depuis le 24.07.2014 jusqu’au 12.03.2017. A partir du 13.03.2017, en raison d’une amélioration significative et durable de la pathologie psychiatrique mais partielle, la capacité de travail est estimée à 50 % dans une activité adaptée, l’activité habituelle d’ouvrier de démolition n’étant plus adaptée. Une réévaluation psychiatrique à un an est préconisée. (…). » Par décision sur opposition du 12 décembre 2017 (n° de sinistre 02.23229.14.0), la CNA a confirmé le terme du versement des prestations d’assurance au 10 octobre 2015, considérant que la symptomatologie de l’assuré n’était plus en lien de causalité adéquate avec l’accident du 24 juillet 2014. Par décision sur opposition du même jour (n° de sinistre 23.74375.16.7), la CNA a considéré que l’assuré n’était pas couvert par elle pour les suites de l’accident du 24 janvier 2016, la lésion au genou droit, au motif que l’assuré n’était sous contrat chez aucun employeur, ni ne bénéficiait d’aucune prestation d’assurance sociale. Cette décision fait l’objet d’un recours auprès de la CASSO (AA 14/18). D. Par acte du 26 janvier 2018, T.________, représenté par son conseil, interjette recours contre la décision sur opposition rendue le 12 décembre 2017 (n° de sinistre 02.23229.14.0) par la CNA auprès de la Cour des assurances sociales du Tribunal cantonal du canton de Vaud, en concluant, sous suite de frais et dépens, préalablement à la mise en œuvre d’une expertise pluridisciplinaire, principalement à la réforme de la décision en ce sens que la CNA doit prester au-delà du 10 octobre 2015, et subsidiairement au renvoi de la cause à la CNA pour complément d’instruction sur le plan médical. Le recourant fait, en substance, grief à la CNA de ne pas avoir mis en œuvre une expertise pluridisciplinaire éludant ainsi la portée de l’arrêt de renvoi de la Cour de céans du 4 octobre 2016. Le recourant invoque également une violation de son droit d’être entendu, dans la mesure où la CNA n’a pas donné suite à sa demande tendant à la mise en place d’une expertise pluridisciplinaire. Il considère enfin que l’appréciation du Dr R.________ est laconique et qu’une causalité adéquate doit être reconnue entre les troubles subsistant au-delà du 10 octobre 2015 et l’accident du 24 juillet 2014. Par réponse du 8 mars 2018, la CNA propose le rejet du recours et le maintien de la décision attaquée. Elle précise que dans la mesure où l’arrêt de renvoi du 4 octobre 2016 annulait la décision litigieuse et requérait un complément d’instruction sur le plan médical, elle n’a nullement violé cet arrêt de renvoi en rendant une nouvelle décision après avoir complété son dossier médical par de nouvelles imageries et rapports, quand bien même elle n’avait pas mis en œuvre une expertise médicale. Par réplique du 12 avril 2018, le recourant maintient les conclusions prises au pied de son mémoire de recours, tout en précisant que la décision sur opposition de la CNA du 12 décembre 2017 contient diverses contradictions. Par duplique du 4 mai 2018, la CNA propose à nouveau le rejet du recours et le maintien de la décision litigieuse.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le litige a pour objet le droit du recourant aux prestations de l’assurance-accidents au-delà du 10 octobre 2015.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4. Dans les cas d’accident ayant entraîné un traumatisme de type « coup du lapin à la colonne cervicale, un traumatisme analogue à la colonne cervicale ou un traumatisme cranio-cérébral, sans preuve d’un déficit organique objectivable, le Tribunal fédéral a développé une jurisprudence particulière en matière de causalité (ATF 134 V 109 ; 117 V 359). a)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citées). Il faut également que l’existence d’un tel traumatisme et de ses suites soit dûment attestée par des renseignements médicaux fiables (ATF 134 V 109 consid. 9 ; 119 V 335 consid. 1 et 117 V 359 consid. 4b).] b)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citées ; 115 V 133 consid. 6c/aa et 115 V 403 consid. 5c/aa). 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134 V 109 ;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5.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a) Dans un premier grief de nature formelle, le recourant reproche à la CNA d’avoir éludé la portée de l’arrêt de renvoi du 4 octobre 2016 de la Cour de céans en ne mettant pas en œuvre une expertise pluridisciplinaire et en se contentant d’un scanner de la colonne cervicale ainsi que d’une scintigraphie osseuse pour rendre sa décision. Toutefois, ce grief doit être rejeté. En effet, dans l’arrêt de renvoi du 4 octobre 2016, la Cour de céans a relevé que l’intimée faisait droit aux conclusions subsidiaires du recourant, consistant à l’annulation de la décision et au renvoi de la cause pour instruction complémentaire sur le plan médical. La Cour de céans a, dès lors, annulé la décision sur opposition litigieuse du 23 mars 2016, renvoyé la cause à l’intimée pour complément d’instruction sur le plan médical et nouvelle décision. Après avoir complété son dossier médical par de nouvelles imageries et rapports, l’intimée a rendu une nouvelle décision (15 septembre 2017). Partant, l’intimée n’a pas violé le jugement du 4 octobre 2016 et s’est dès lors conformée en tous points au jugement du 4 octobre 2016 de la Cour de céans. b) Dans un second grief de nature formelle, le recourant se plaint d’une violation de son droit d’être entendu, en ce sens qu’il n’a pas été donné suite à ses diverses demandes de mise en œuvre d’une expertise médicale, laquelle serait, de son avis, seule à même de répondre aux problématiques soulevées dans le cas d’espèce. Il est ici le lieu de relever qu’il n’existe pas, dans la procédure d’octroi ou de refus de prestations d’assurances sociales, de droit formel à une expertise menée par un médecin externe à l’assurance. Il convient toutefois d’ordonner une telle expertise si des doutes, mêmes faibles, subsistent quant à la fiabilité et à la pertinence des constatations médicales effectuées par le service médical interne de l’assurance (ATF 135 V 465 consid. 4.6, TF 9C_717/2013 du 30 décembre 2013 consid. 3.3). De plus, l’existence d’un rapport de causalité adéquate est une question de droit ; elle doit être appréciée sous l’angle juridique et tranchée par l’administration ou le juge, non par des experts médicaux (ATF 107 V 173 consid. 4b ; TF U 493/06 du 5 novembre 2007 consid. 3.1). Ainsi, si le juge estime disposer de tous les éléments médicaux pour apprécier la causalité adéquate, la mise en œuvre d’une expertise pluridisciplinaire tombe à néant. 7. Sur le fond, il n’est pas contesté que le recourant a été victime d’un accident le 24 juillet 2014 provoquant un traumatisme cranio-cérébral avec fractures du condyle occipital droit non déplacé, de la surface articulaire droite C1 et lésion partielle du ligament apical de la dent. En revanche, les positions des parties divergent sur le point de savoir s’il existe encore un lien de causalité entre l’événement précité et les troubles du recourant subsistant au-delà du 10 octobre 2015. a) En effet, dès le 11 octobre 2015, la CNA estime que la symptomatologie du recourant ne présente plus déficit organique objectivable au sens d’une altération structurelle et nie la causalité adéquate, au motif que les critères développés par la jurisprudence ne sont pas réalisés dans le cas d’espèce (cf. consid. 4c supra ). Pour arriver à cette conclusion, l’intimée s’est fondée sur les appréciations de son médecin-conseil, le Dr R.________. A l’examen du dossier de la cause, la Cour de céans ne peut que se rallier à cette appréciation. Il ne se trouve au dossier aucun élément de nature à mettre sérieusement en doute les conclusions du Dr R.________ et le recourant n’amène, au demeurant, aucune pièce médicale suffisamment pertinente pour faire douter de leur bien-fondé. b) aa) Sur le plan somatique, et plus particulièrement s’agissant de la colonne vertébrale, les médecins de la V.________ retiennent en 2015 qu’il perdure un trait de fracture du condyle occipital compatible avec une pseudarthrose, que les performances enregistrées lors de l’évaluation neuropsychologique se sont avérées globalement dans la norme, que la contusion labyrinthique bilatérale a quasi totalement récupéré (cf. rapport du 14 juillet 2015 de la V.________). Le Dr P.________ de la V.________ remarque par ailleurs que tous les examens neurologiques sont rassurants et qu’il n’y a pas de limitation à l’exercice d’une activité physique (cf. rapport du 12 octobre 2015). Le Dr R.________ relève, dans un premier temps, qu’il existe encore un fragment de la fracture du condyle occipital droit mais qu’il n’y a pas lieu de retenir un état séquellaire invalidant (cf. rapport du 7 août 2015). Après l’arrêt de renvoi de la Cour de céans du 4 octobre 2016 et l’instruction complémentaire (un scanner de la colonne cervicale et une scintigraphie osseuse), le Dr R.________ confirme son précédent avis dans son appréciation du 10 août 2017, estimant que la fracture du condyle occipital droit est consolidée, respectivement qu’il n’existe plus de fragments mobiles pouvant faire évoquer une pseudarthrose, de même que la fracture de la surface articulaire de C1. Dans le cadre de son appréciation, il observe qu’au niveau de la colonne cervicale, il n’y a pas de séquelles appréciables à prendre en considération, de sorte qu’il n’y a pas non plus de limitations fonctionnelles dans l’exercice d’une activité professionnelle. Les conclusions des médecins de la V.________ et du Dr R.________ sont au surplus corroborées par les résultats de l’expertise de la D.________. En effet, s’agissant des troubles somatiques, particulièrement concernant le rachis cervical, si les experts concèdent que les fractures du condyle et de la surface articulaire C1 peuvent entraîner des douleurs occasionnelles, occipitales, irradiant un peu dans la direction de la nuque, ils constatent surtout que celles-ci sont parfaitement consolidées (cf. rapport d’expertise du 29 août 2017 p. 18) et que le rachis est indolore à la palpation et à la percussion. Les experts ne remarquent aucune gêne s’agissant de la mobilité de la nuque qui est parfaitement symétrique (cf. ibid . p. 16). Finalement, sur la base des seuls troubles au niveau du rachis et des membres supérieurs, ils ne retiennent, en l’absence de gêne fonctionnelle, aucune incapacité de travail (cf. ibid . p. 18). On ajoutera que tous les examens radiologiques figurant au dossier viennent confirmer ces conclusions. Tant les IRM et que les radiographies ont fait état de la normalité du status au niveau cérébral et de la disparition des anomalies du signal du condyle occipital droit, de la surface articulaire droite C1 et de l’apex de la dent et du basion déjà en février 2015 (cf. rapport du crâne face et profil du 4 février 2015, rapport d’IRM cérébrale et cervicale du 6 février 2015, rapport du scanner de la colonne cervicale du 9 décembre 2016 ; cf. également rapport du 14 octobre 2014 de la Dre A.________ et rapport du 9 mars 2015 du Dr Q.________). Tous ces éléments ont encore été vérifiés par une scintigraphie osseuse du 15 décembre 2016. Partant, l’instruction complémentaire mise en œuvre par la CNA (scanner de la colonne cervicale du 9 décembre 2016 et scintigraphie osseuse du 15 décembre 2016), a permis de constater qu’il n’y avait plus de fragments mobiles pouvant faire penser à une pseudarthrose. Compte tenu de ces constats étayés, on peut écarter l’avis du Dr K.________ du 19 janvier 2016, dans lequel ce dernier s’est limité à mentionner une pseudarthrose traumatique à droite sans autre précision. Il en va de même des courriers des 20 octobre 2015 et 19 avril 2016 du Dr B.________, qui s’est surtout focalisé sur la gravité du traumatisme crânio-cérébral, tout en reconnaissant que les radiographies et IRM ne permettent pas d’établir la causalité entre les troubles du recourant et l’accident incriminé. bb) S’agissant des troubles à l’épaule droite, le Dr R.________ relève que lors du séjour du recourant à la V.________, aucun trouble ni plainte n’ont été signalés en rapport avec l’articulation scapulo-humérale droite. Il est dès lors dubitatif sur l’apparition bien ultérieure des troubles et s’étonne des diagnostics retenus sur la base d’une IRM uniquement. Après visualisation des images, le Dr R.________ constate également au niveau du muscle petit rond des petites zones d’hypersignal, pouvant évoquer dans le diagnostic différentiel des zones de dénervation aiguë. Cependant, vu la date de l’examen (IRM du 17 décembre 2015), soit près d’une année et demi après l’accident du 24 juillet 2014, il retient d’emblée des signes de dénervation aiguë incompatible avec cet événement, indiquant qu’à l’évidence un tel temps d’évolution n’est certainement pas compatible avec des signes IRM de dénervation aiguë. Dans la mesure où l’accident du 24 juillet 2014 aurait entraîné une lésion nerveuse aiguë au niveau du plexus brachial, l’IRM effectuée dix-huit mois après aurait pu éventuellement mettre en évidence des zones d’hypotrophie musculaire, voire même de dégénérescence graisseuse débutante. Il précise que ces hypersignaux dans le muscle petit rond s’accompagnent également d’un important hypersignal distal du muscle sous-épineux (plus que du tendon) et il y a lieu à son avis de mettre dans le diagnostic différentiel des hypersignaux du muscle petit rond et du sous-épineux de simples artéfacts IRM (effet tunnel). Quoi qu’il en soit, ces signes IRM ne sont en aucune façon corroborés par l’électroneuromyogramme (ENMG) du 7 mars 2016. Le Dr P.________ de la V.________, lequel a en l’occurrence examiné le recourant après un nouvel accident le 24 janvier 2016 avec lésion du ligament croisé antérieur à droite, n’a trouvé aucun déficit proximal des racines du plexus brachial droit pouvant évoquer un traumatisme ancien ou récent de cette structure anatomique. Il en est ainsi de même pour la suspicion de lésion du nerf axillaire, qui doit rester comme suspicion diagnostique non confirmée, vu la parfaite absence de corrélat clinique. Dans le même sens, les experts de la D.________ qui ont visualisé l’IRM du 17 décembre 2016 ne retrouvent pas les signes décrits et constatent, en revanche, une excellente trophicité musculaire de toute la musculature de la coiffe des rotateurs et en particulier du teres minor. Les experts précisent encore que, même si l’on peut éventuellement penser à un étirement partiel du plexus brachial, celui-ci a parfaitement guéri et le recourant a parfaitement récupéré avec une musculature qui reste, à deux ans et demi de l’accident, développée d’une façon supérieure à la moyenne et symétrique (cf. rapport d’expertise du 29 août 2017 p. 18). Au vu de ces avis convergents, il n’y a pas lieu de s’attarder sur l’avis du Dr K.________, qui se limite à reprendre les résultats de l’IRM du 17 décembre 2016 sans plus d’explication. cc) Sur le plan neurologique, tant le Dr Q.________ que le Dr P.________ de la V.________ retiennent que les examens réalisés sont rassurants et qu’il n’y a pas de limitation à l’exercice d’une activité physique (cf. rapports des 16 février 2015 et 9 mars 2015 du Dr Q.________ et rapport du 12 octobre 2015 du Dr P.________). Le recourant n’amène aucun élément de nature à contredire ces avis. c) Sur le plan psychosomatique, la Dre A.________ observe que le recourant ne présente pas de troubles neurologiques. Il constate, toutefois, que ce dernier se plaint de céphalées et de petites fasciculations au niveau de l’œil gauche, d’une hypoesthésie au niveau du cuir chevelu à gauche autour de la cicatrice de la plaie, d’une hypoesthésie du gros orteil à droite, de douleurs à la nuque, des deux épaules et de la musculature deltoïde des deux côtés (cf. rapport du 14 octobre 2014). Le Dr Q.________ relève une symptomatologie post-traumatique avec céphalées, vertiges, paresthésies locales des avant-bras et une perte partielle de la sensibilité de l’orteil droit. Il conclut à un syndrome psychosomatique post-traumatique (cf. rapport des 12 janvier 2015 et 16 février 2015), tout en mentionnant l’absence de lésion organique post-traumatique cérébrale et cervicale ultérieurement (cf. rapport du 9 mars 2015). Le recourant s’étant également plaint de vertiges, les médecins de la V.________ constatent pour leur part des examens ORL (oto-rhino-laryngologique) clinique et paracliniques normaux. Ils concluent à une contusion labyrinthique bilatérale ayant quasi totalement récupéré (cf. rapport du 14 juillet 2015 p. 4). En conséquence, c’est à raison que l’intimée considère que les investigations entreprises ne mettent plus en évidence un substrat organique au sens d’une altération structurelle. d) Sur le plan psychiatrique, certains médecins retiennent que l’atteinte psychique présentée par le recourant, à savoir un trouble panique avec agoraphobie, n’est pas en lien direct avec le traumatisme cérébral survenu le 24 juillet 2014 (cf. rapport V.________ du 14 juillet 2015, p. 5, et rapport du 7 août 2015 du Dr R.________). Les médecins de la V.________ constatent d’ailleurs, au premier plan, des troubles anxieux et une composante dépressive. De plus, tous les médecins intervenus dans le dossier arrivent à la conclusion que les troubles psychiques se sont rapidement manifestés à l’avant plan. En effet, lors de son séjour à la V.________, le recourant a indiqué avoir eu un premier épisode d’attaque de panique quelques jours déjà après son accident, ce qui l’a conduit à consulter en urgence. Ces crises se sont, par la suite, chronicisées pour atteindre une vingtaine de crises par semaine. Cette pathologie s’est accompagnée d’une agoraphobie et d’un important repli social (cf. rapport du 14 juillet 2015, consilium psychiatrique du 10 juin 2015, p. 2). Le recourant a d’ailleurs lui-même exprimé être alors plus angoissé par les attaques de panique que par l’accident (cf. ibid . p. 2). Ces considérations ont, au surplus, été confirmées par l’expertise mise en place par l’assurance-invalidité, puisque les experts ont estimé que la capacité de travail du recourant était nulle dans toute activité entre le 24 juillet 2014 et le 12 mars 2017 pour des raisons psychiatriques (cf. rapport d’expertise du 29 août 2017 p. 31, cf. également sur cette question rapports des 12 janvier 2015, 16 février 2015 et 9 mars 2015 du Dr Q.________). e) Compte tenu de ce qui précède, il convient de déterminer si la symptomatologie post-traumatique présentée par le recourant est en lien de causalité adéquate avec l’accident du 24 juillet 2014 (cf. consid. 4b supra ). 8. Compte tenu de la prédominance des atteintes psychiques et psychosomatiques, il s’agit d’appliquer la jurisprudence rendue en matière d’accidents en vue de l’examen de la causalité adéquate (cf. consid. 4c supra ). a) Préalablement, on peut écarter le grief du recourant en ce qu’il estime la qualification de l’accident devrait être effectuée par un expert médical. Celle-ci doit être déterminée par l’administration, respectivement par le juge, et non le corps médical (cf. consid. 6b supra in fine ; TF 8C 349/2013 du 15 novembre 2013 consid. 2.1). Il n’y a pas davantage lieu de remettre en question l’appréciation de l’intimée en ce qu’elle a qualifié l’accident de gravité moyenne. On peut d’ailleurs relever que pour un cas similaire le Tribunal fédéral des assurances a retenu un accident de gravité moyenne (TFA U 80/00 du 2 novembre 2000 : cas d’une chute d’une hauteur de 2 mètres avec évanouissement pendant deux à trois minutes avant que l’assuré ne soit amené à une permanence médicale). b) Dans le cadre de la décision querellée, l’intimée a considéré qu’aucun des sept critères n’était satisfait. Le recourant, quant à lui, estime qu’ayant été victime d’un traumatisme crânio-cérébral, le critère de la gravité des lésions physiques est satisfait. Il en irait de même du caractère particulièrement impressionnant de l’accident, dans la mesure où la hauteur de la chute, selon un témoin, aurait été supérieure à 1,5 mètre (cf. déclaration de l’un de ses collègues de travail présent au moment de l’accident), que le recourant a rejoint ses collègues en tremblant, couvert de sang et que sa tête avait même gonflé. Pour le surplus, il conviendrait également de retenir les critères des douleurs physiques persistantes et des difficultés et complications apparues en cours de guérison. c) aa) Premièrement, s’agissant du caractère impressionnant de l’accident, l’examen de ce critère doit se faire sur la base d’une appréciation objective des circonstances de l’espèce (TF 8C_804/2014 du 16 novembre 2015 consid. 5.1.2). En l’occurrence, on ne voit pas qu’une chute d’une échelle d’une hauteur de 1,5 mètre, voire plus, doive se voir reconnaître un caractère particulièrement impressionnant, ceci d’autant plus que le recourant n’en a plus aucun souvenir. bb) Il n’y a pas lieu de considérer la nature particulière de lésions physiques ou leur gravité, dans la mesure où elles apparaissent proportionnées à l’événement accidentel. cc) On ne saurait retenir une durée anormalement longue du traitement médical. En effet, les fractures et autres lésions somatiques observées ont été consolidées, respectivement guéries, dans des délais usuels. dd) Etant donné que le tableau clinique est essentiellement dominé par des troubles psychosomatiques ou psychiques, on peut écarter des douleurs physiques persistantes qui seraient en lien avec des substrats organiques. ee) Aucune erreur dans les traitements médicaux n’a été relevée, ce que le recourant ne prétend, au demeurant, pas. ff) Quant à des difficultés apparues au cours de la guérison ou des complications importantes, celles-ci doivent clairement être exclues. Les arguments du recourant en lien avec une pseudarthrose sont sans pertinence, ce diagnostic ayant été écarté grâce à la scintigraphie osseuse du 15 décembre 2016. gg) Eu égard au degré et à la durée de l’incapacité de travail prononcée pour des raisons strictement somatiques, on rappellera que le Dr R.________, les médecins de la V.________ et les experts de la D.________ ont mentionné l’absence de séquelles physiques entravant une reprise d’activité professionnelle. d) Sur le vu de ce qui précède, on peut conclure au défaut de lien de causalité adéquate entre l’accident du 24 juillet 2014 et les troubles psychiques présentés par le recourant. Compte tenu de ce constat, les mesures d’instruction requises par le recourant (notamment une expertise médicale pluridisciplinaire) apparaissent manifestement superflues. 9. a) En définitive le recours, mal fondé, doit être rejeté et la décision sur opposition litigieuse du 12 décembre 2017 (n° de sinistre 02.023229.14.0) confirmée. b) Il n’y a pas lieu de percevoir de frais judiciaires, la procédure étant gratuite (art. 61 let. a LPGA), ni d’allouer de dépens, dès lors que le recourant n’obtient pas gain de cause (art. 61 let. g LPGA et art. 55 al. 1 LPA-VD), ni à l’intimée qui n’y a pas droit comme assureur social (ATF 128 V 323). c) Par décision du juge instructeur du 1 er février 2018, le recourant a été mis au bénéfice de l’assistance judiciaire avec effet au 22 janvier 2018 et a obtenu à ce titre la commission d’un avocat d’office en la personne de Me Aba Neeman. Ce dernier a produit sa liste des opérations les 27 août et 13 décembre 2019, qui comprend notamment des débours. Me Aba Neeman a arrêté sa note d’honoraires à un montant de 2’662 fr. 20 hors taxe correspondant à un temps de travail de 14 h 79, auquel il y a lieu d’ajouter la TVA de 7,7 %, soit un montant de 205 francs. A titre de débours, Me Aba Neeman a arrêté un montant de 205 francs. Il convient toutefois sur ce dernier point d’appliquer le forfait de 5 % du défraiement hors taxe (art. 3bis al. 1 RAJ [règlement cantonal du 7 décembre 2010 sur l’assistance judiciaire en matière civile ; BLV 211.02.3]), ce qui donne un montant de 133 fr. 10 à titre de débours. Il y a lieu d’ajouter la TVA de 7,7 %, soit un montant de 10 fr. 25. Au final, le montant de l’indemnité de Me Aba Neeman est arrêté à 3’010 fr. 55,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