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862 vom 22. Oktober 2018</w:t>
      </w:r>
    </w:p>
    <w:p>
      <w:r>
        <w:t>VD Tribunal cantonal, 2018-10-22, FR</w:t>
      </w:r>
    </w:p>
    <w:p>
      <w:r>
        <w:rPr>
          <w:b/>
        </w:rPr>
        <w:t xml:space="preserve">Quelle: </w:t>
      </w:r>
      <w:r>
        <w:t>https://mcp.opencaselaw.ch/entscheid/vd_findinfo_Arr_t___2018___862</w:t>
      </w:r>
    </w:p>
    <w:p>
      <w:r>
        <w:t>FR: VD_FINDINFO Arrêt / 2018 / 862 du 22 octobre 2018</w:t>
      </w:r>
    </w:p>
    <w:p>
      <w:r>
        <w:t>IT: VD_FINDINFO Arrêt / 2018 / 862 del 22 ottobre 2018</w:t>
      </w:r>
    </w:p>
    <w:p>
      <w:pPr>
        <w:pStyle w:val="Heading2"/>
      </w:pPr>
      <w:r>
        <w:t>Regeste</w:t>
      </w:r>
    </w:p>
    <w:p>
      <w:r>
        <w:t>INDEMNITÉ DE CHÔMAGE, EMPLOYEUR, POSITION ANALOGUE, RÉSILIATION | 31 al. 1 LACI, 31 al. 3 LACI, 31 al. 3 let. c LACI, 8 al. 1 LACI</w:t>
      </w:r>
    </w:p>
    <w:p>
      <w:pPr>
        <w:pStyle w:val="Heading2"/>
      </w:pPr>
      <w:r>
        <w:t>Erwägungen</w:t>
      </w:r>
    </w:p>
    <w:p>
      <w:r>
        <w:rPr>
          <w:b/>
        </w:rPr>
        <w:t>E. 3</w:t>
      </w:r>
    </w:p>
    <w:p>
      <w:r>
        <w:t>a) En vertu de l’art. 8 LACI, l’assuré a droit à l’indemnité de chômage, notamment s’il est sans emploi ou partiellement sans emploi (let. a) et s’il a subi une perte de travail à prendre en considération (let. b). Par ailleurs,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8C_344/2018 du 13 juin 2018 consid. 3.3 et 8C_1016/2012 du 19 août 2013 consid. 4.1). A teneur de l’art. 31 al. 3 LACI, n’ont pas droit à l’indemnité les travailleurs dont la réduction de l’horaire de travail ne peut pas être déterminée ou dont l’horaire n’est pas suffisamment contrôlable (let. a),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(let. c). b)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consid. 7b/bb ; TF 8C_1016/2012 précité consid. 4.2 et 8C_140/2010 du 12 octobre 2010 consid. 4.2).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rompt définitivement tout lien avec elle après la résiliation des rapports de travail ; dans un cas comme dans l’autre, il peut en principe prétendre à des indemnités journalières de chômage (ATF 123 V 234 consid. 7b/bb ; TF 8C_1016/2012 précité consid. 4.3 et 8C_140/2010 précité consid. 4.3). A cet égard, tant qu’une personne occupant une fonction comparable à celle de l’employeur n’a pas définitivement quitté l’entreprise et abandonné sa position, elle n’a pas droit à l’indemnité de chômage (Bulletin LACI IC B14). Il faut que le caractère définitif de ce départ ou de cet abandon puisse être démontré à l’aide de critères clairs ne laissant subsister aucun doute. La résiliation du contrat de travail ne permet pas de conclure que l’assuré a abandonné sa position assimilable à celle d’un employeur (Bulletin LACI IC B25). L’inscription au registre du commerce constitue, selon la jurisprudence, le critère le plus important et le plus simple pour juger si une position est assimilable à celle d’un employeur. Normalement, les tiers n’apprennent de manière fiable que la personne occupant une position assimilable à celle d’un employeur a définitivement quitté l’entreprise ou abandonné sa position que lorsque la radiation de l’inscription au registre du commerce paraît dans la Feuille officielle suisse du commerce (Bulletin LACI IC B28). c)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(cf. art. 716 à 716b CO [loi fédérale du 30 mars 1911 complétant le code civil suisse – livre cinquième : droit des obligations ; RS 220]) d’un pouvoir déterminant au sens de l’art. 31 al. 3 let. c LACI. En ce qui concerne les membres du conseil d’administration, le droit aux prestations peut dès lors être exclu sans qu’il ne soit nécessaire de déterminer plus concrètement les responsabilités qu’ils exercent au sein de la société (ATF 122 V 270 consid. 3 ; TF 8C_140/2010 précité loc. cit.). Il en va de même, dans une société à responsabilité limitée, des associés, respectivement des associés gérants lorsqu’il en a été désigné, lesquels occupent collectivement une position comparable à celle du conseil d’administration d’une société anonyme (TF 8C_140/2010 précité loc. cit.). Lorsqu’il s’agit d’un membre du conseil d’administration d’une société anonyme ou d’un associé d’une société à responsabilité limitée, l’inscription au registre du commerce constitue en règle générale le critère de délimitation décisif (cf. TF 8C_134/2007 du 25 février 2008 consid. 1 et les références citées). En outre, pour déterminer jusqu’à quand un membre du conseil d’administration a effectivement pu influencer la gestion de l’entreprise, on se fonde sur la date à laquelle sa démission est devenue effective ; on ne tient compte ni de la date à laquelle son inscription a été radiée du registre du commerce, ni de la date de la publication dans la Feuille officielle suisse du commerce (cf. ATF 126 V 134 consid. 5b ; cf. également TF 8C_140/2010 précité consid. 4.4.2 ; 8C_506/2009 du 26 août 2009 consid. 1.2 et 8C_134/2007 du 25 février 2008 consid. 3.1]). d)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On précisera que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notre Haute Cour, ce n’est pas seulement l’abus avéré que la loi et la jurisprudence entendent sanctionner, mais déjà le risque d’abus que représente le versement d’indemnités à des personnes pouvant conserver une influence sur la perte de travail qu’elles subissent (ATF 123 V 234 consid. 7b/bb ; TF 8C_1004/2010 du 29 juin 2011 consid. 5.2).</w:t>
      </w:r>
    </w:p>
    <w:p>
      <w:r>
        <w:rPr>
          <w:b/>
        </w:rPr>
        <w:t>E. 4</w:t>
      </w:r>
    </w:p>
    <w:p>
      <w:r>
        <w:t>a) aa)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caisses de chômage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bb)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des art. 9 Cst. (Constitution fédérale de la Confédération suisse du 18 avril 1999 ; RS 101) et 11 Cst-VD (Constitution du Canton de Vaud du 14 avril 2003 ; RSV 101.01). D’après la jurisprudence, il faut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également que celui-ci se soit fondé sur les assurances ou le comportement dont il se prévaut pour prendre des dispositions auxquelles il ne saurait renoncer sans subir de préjudice (4) et que la réglementation n’ait pas changé depuis le moment où l’assurance a été donnée (5) (ATF 141 V 530 consid. 6.2 ; 131 II 627 consid. 6.1). Ces principes s’appliquent par analogie au défaut de renseignement, la troisième condition devant toutefois être formulée de la façon suivante : que l’administré n’ait pas eu connaissance du contenu du renseignement omis ou que ce contenu était tellement évident qu’il n’avait pas à s’attendre à une autre information (ATF 131 V 472 consid. 5, 131 II 627 consid. 6.1 et les références citées ; TF 8C_433/2014 du 16 juillet 2015 consid. 3).</w:t>
      </w:r>
    </w:p>
    <w:p>
      <w:r>
        <w:rPr>
          <w:b/>
        </w:rPr>
        <w:t>E. 5</w:t>
      </w:r>
    </w:p>
    <w:p>
      <w:r>
        <w:t>a) En l’espèce, le recourant prétend que c’est de bonne foi qu’il a continué à travailler ponctuellement pour la société C.________ Sàrl et que son conseiller ORP lui avait conseillé d’accepter cet emploi. Il reproche également à la caisse de ne pas avoir prononcé de décision pour la période du 11 avril au 22 mai 2017. b) Ces arguments ne sauraient toutefois être suivis. En effet, on rappellera que le recourant a été associé-gérant de C.________ Sàrl, avec soixante-sept parts à 100 fr., soit un tiers des parts sociales, du 3 février 2016 au 2 novembre 2016. Pour cette période, il disposait donc, ex lege , d’une position assimilable à celle d’un employeur (cf. supra consid. 3c). L’intéressé a ensuite été licencié pour raisons économiques. Il ressort toutefois du dossier qu’après la fin des rapports de travail, initialement le 30 novembre 2016, puis reportée au 31 décembre 2016, le recourant a continué à travailler ponctuellement pour C.________ Sàrl. Un nouveau contrat prenant effet au 1 er février 2017 a même été conclu avec cette société le 20 janvier 2017. Les rapports de travail découlant de cette relation contractuelle ont pris fin le 10 avril 2017, à la suite du congé donné par l’employeur le 3 avril 2017. c) Par la suite, le recourant a été engagé par la société N.________ SA à partir du 11 avril 2017. Or, il ressort de l’extrait du Registre du commerce concernant N.________ SA que l’unique administrateur avec signature individuelle de cette société n’est autre que V.________, soit l’ancien associé du demandeur d’emploi, qui est par ailleurs toujours associé-gérant de C.________ Sàrl. L’adresse et le numéro de case postale indiqués par les timbres des deux sociétés sont les mêmes (« ZiA.________ / CP R.________ »). En outre, on constate que les activités exercées pour C.________ Sàrl et N.________ SA se recoupent en grande partie, puisque pour son premier employeur, l’intéressé travaillait comme « diagnostiqueur polluants du bâtiment » et que pour le second, il a la qualité de « technicien immobilier et expert toxique ». On précise encore que le recourant admet avoir participé à l’ouverture de N.________ SA, afin d’y être salarié, par une aide apportée à la détermination du business plan et à la documentation technique (procès-verbal d’entretien à l’ORP du 15 février 2017). En d’autres termes, N.________ SA apparaît être la droite continuation de C.________ Sàrl. C’est précisément en raison de difficultés économiques que le recourant a été licencié par C.________ Sàrl, à deux reprises les 27 octobre 2016 et 3 avril 2017. En novembre 2016, C.________ a d’ailleurs entrepris des démarches pour obtenir le versement d’indemnités en cas de réduction de l’horaire de travail, mais cette demande a été rejetée par le SDE le 10 novembre 2016. Cette raison a motivé le licenciement de l’intéressé, ce qu’il admet lui-même au demeurant, puisque dans le formulaire de demande d’indemnité de chômage, il mentionne notamment le « refus de chômage technique » comme motif de la résiliation (cf. demande d’indemnité de chômage complétée du 2 décembre 2016). Autrement dit, il existe en l’espèce un faisceau d’indices concordant qui suggèrent que le recourant a maintenu des liens avec C.________ Sàrl, respectivement avec son ancien associé, bien après la fin des rapports de travail, ceci à tout le moins par l’intermédiaire de la nouvelle société N.________ SA. Dans ces conditions, la reconnaissance du droit aux indemnités de l’assurance chômage constituerait bel et bien un risque de détournement de la réglementation en matière d’indemnités en cas de réduction de l’horaire de travail, le versement de ces indemnités ayant justement été refusé par le SDE en automne 2016. A ce propos, on rappellera qu’il n’est pas nécessaire de prouver qu’il y a abus de droit ou que l’assuré a sciemment cherché à contourner les dispositions relatives à la réduction de l’horaire de travail. L’exclusion s’impose dès qu’il y a un risque ou une possibilité d’abus ou de contournement de la loi (cf. supra consid. 3d et Bulletin LACI IC B15). C’est par conséquent à juste titre que la caisse de chômage a confirmé sa décision de ne pas donner suite à la demande du recourant pour cette raison. d) Enfin, on ne saurait reprocher à l’intimée une violation de son devoir d’information. En effet, de par sa position d’associé-gérant de la Sàrl, le recourant devait connaître, à tout le moins dans les grandes lignes, la situation en cas réduction de l’horaire de travail, d’autant plus que son associé avait précisément entrepris des démarches pour obtenir le versement d’indemnités en cas de réduction de l’horaire de travail selon le courrier du 4 novembre 2016 de C.________ Sàrl au SDE. L’ignorance de la situation en cas de réduction de l’horaire de travail est d’autant plus invraisemblable vu l’évident lien de confiance qui lie V.________ au recourant. Ce point a aussi été discuté par l’intéressé et son conseiller lors d’un entretien le 16 janvier 2017 au cours duquel le conseiller a téléphoné à la caisse, celle-ci répondant que le dossier était en traitement en raison d’une réduction de l’horaire de travail en amont du licenciement. S’il est établi que le conseiller ORP a validé le gain intermédiaire réalisé, l’intéressé a certifié lors d’un échange de courriers électroniques des 13 décembre 2016, 4 et 5 janvier 2017 avec son conseiller avoir « quitté » son rôle d’associé chez C.________ Sàrl en août 2016, précisant en outre lors de l’entretien à l’ORP ne plus avoir de liens avec « l’entreprise problématique » (procès-verbal d’entretien ORP du 8 juin 2017). S’agissant de N.________ SA ‑ qui perpétue C.________ Sàrl ‑ le recourant a seulement indiqué à son conseiller ne pas avoir de fonction dirigeante ou de position d’indépendant, omettant de préciser que ses fonctions étaient pour le moins similaires, que la nouvelle entreprise avait pour administrateur V.________, soit le gérant de la première société et qu’elle opérait à la même adresse (cf. procès-verbal d’entretien ORP du 15 février 2017). Il s’avère ainsi que c’est le demandeur d’emploi, et non l’intimée ou l’ORP, qui a fourni des renseignements imprécis et incomplets, de sorte que l’on ne saurait reprocher aux premiers de ne pas avoir fourni des conseils adéquats. Dans ces circonstances, le recourant ne rend pas vraisemblable une violation du devoir d’information, de sorte que ce moyen doit également être écarté.</w:t>
      </w:r>
    </w:p>
    <w:p>
      <w:r>
        <w:rPr>
          <w:b/>
        </w:rPr>
        <w:t>E. 6</w:t>
      </w:r>
    </w:p>
    <w:p>
      <w:r>
        <w:t>a) Vu ce qui précède, le recours doit être rejeté et la décision attaquée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