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840 vom 29. November 2018</w:t>
      </w:r>
    </w:p>
    <w:p>
      <w:r>
        <w:t>VD Tribunal cantonal, 2018-11-29, FR</w:t>
      </w:r>
    </w:p>
    <w:p>
      <w:r>
        <w:rPr>
          <w:b/>
        </w:rPr>
        <w:t xml:space="preserve">Quelle: </w:t>
      </w:r>
      <w:r>
        <w:t>https://mcp.opencaselaw.ch/entscheid/vd_findinfo_Arr_t___2018___840</w:t>
      </w:r>
    </w:p>
    <w:p>
      <w:r>
        <w:t>FR: VD_FINDINFO Arrêt / 2018 / 840 du 29 novembre 2018</w:t>
      </w:r>
    </w:p>
    <w:p>
      <w:r>
        <w:t>IT: VD_FINDINFO Arrêt / 2018 / 840 del 29 novembre 2018</w:t>
      </w:r>
    </w:p>
    <w:p>
      <w:pPr>
        <w:pStyle w:val="Heading2"/>
      </w:pPr>
      <w:r>
        <w:t>Regeste</w:t>
      </w:r>
    </w:p>
    <w:p>
      <w:r>
        <w:t>AA, ACCIDENT NON PROFESSIONNEL, INDEMNITÉ POUR ATTEINTE À L'INTÉGRITÉ, RENTE{EN GÉNÉRAL}, ÉTAT STABLE, ADMISSION DE LA DEMANDE, EXPERTISE, SUREXPERTISE | 10 LAA, 16 LAA, 18 LAA, 24 LAA, 6 LAA, 3 OLAA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auprès du tribunal compétent (art. 93 let. a LPA-VD [loi cantonale vaudoise du 28 octobre 2008 sur la procédure administrative ; RSV 173.36]), étant précisé qu’au moment de son dépôt, la recourante était domiciliée à AU.________ dans le canton de Vaud (art. 58 al. 1 LPGA). Pour le surplus, le recours respecte autres conditions formelles prévues par la loi (art. 61 let. b LPGA notamment), de sorte qu’il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terme porté aux prestations de l’assurance-accident avec effet au 1 er janvier 2013 au motif d’un état de santé stabilisé, respectivement d’un retour à une pleine capacité de travail théorique. Si la décision entreprise ne fait explicitement état que des frais liés aux traitements médicaux et aux indemnités journalières, il n’en demeure pas moins qu’elle refuse globalement toutes les prestations de l’assurance-accident en raison d’une pleine capacité de travail prétendument recouvrée, de sorte que les questions du principe et de la quotité du droit à une rente d’invalidité, ainsi qu’à une indemnité pour atteinte à l’intégrité, soulevées en cours de procédure judiciaire et qui ont donné lieu à des conclusions supplémentaires des parties, font également l’objet du présent litige.</w:t>
      </w:r>
    </w:p>
    <w:p>
      <w:r>
        <w:rPr>
          <w:b/>
        </w:rPr>
        <w:t>E. 3</w:t>
      </w:r>
    </w:p>
    <w:p>
      <w:r>
        <w:t>On précisera que les modifications introduites par la novelle du 25 septembre 2015, entrée en vigueur le 1 er janvier 2017 et modifiant diverses dispositions de la LAA, ne sont pas applicables au cas d’espèce, car postérieures à la date de l’accident assuré (ch. 1 des dispositions transitoires relatives à cette modification [RO 2016 4388]).</w:t>
      </w:r>
    </w:p>
    <w:p>
      <w:r>
        <w:rPr>
          <w:b/>
        </w:rPr>
        <w:t>E. 4</w:t>
      </w:r>
    </w:p>
    <w:p>
      <w:r>
        <w:t>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aa) L’assuré a droit au traitement médical approprié des lésions résultant de l’accident (art. 10 al. 1 LAA) et à une indemnité journalière s’il est totalement ou partiellement incapable de travailler à la suite d’un accident (art. 16 al. 1 LAA). bb)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Le seul fait que des symptômes douloureux ne se sont manifestés qu’après la survenance d’un accident ne suffit pas à établir un rapport de causalité naturelle avec cet accident (non-application du raisonnement post hoc ergo propter hoc ; ATF 119 V 335 consid. 2b/bb ; TF 8C_42/2009 du 1 er octobre 2009 consid. 2.2). On ne saurait toutefois dénier toute valeur à ce raisonnement lorsqu’il est mis en relation avec d’autres critères médicalement déterminants. Par ailleurs, la non-applicabilité de l’adage post hoc ergo propter hoc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cc)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125 V 456 consid. 5a et les références ; TF 8C_710/2008 du 28 avril 2009 consid. 2). En matière de troubles physiques, en l’occurrence seuls déterminants en l’espèce selon le Tribunal fédéral, la causalité adéquate se confond pratiquement avec la causalité naturelle (TF 8C_726/2008 du 14 mai 2009 consid. 2.1 in fine et les références). dd) Le traitement médical n’est alloué qu’aussi longtemps que sa continuation est susceptible d’apporter une amélioration sensible de l’état de l’assuré (art. 19 al. 1, seconde phrase, LAA a contrario ). Une telle évaluation doit être évaluée au regard de l’augmentation ou du rétablissement de la capacité de travail à attendre du traitement médical, une amélioration insignifiante de celle-ci n’étant pas suffisante (ATF 134 V 109 consid. 4.3 ; Frésard/Moser-Szeless, L’assurance-accidents obligatoire in: Schweizerisches Bundesverwaltungsrecht [SBVR], Soziale Sicherheit, 3 e éd., 2016, n. 200). Il n’y a pas d’amélioration sensible de l’état de santé quand la mesure thérapeutique (par exemple une cure annuelle) ne fait que soulager momentanément des douleurs occasionnées par un état par ailleurs stationnaire (RAMA 2005 n° U 557 p. 388, TF U 244/04 consid. 3.1). Si une amélioration n’est plus possible, le traitement prend fin et l’assuré peut prétendre une rente d’invalidité (pour autant qu’il présente une incapacité de gain de 10 pour cent au moins). L’art. 19 al. 1 LAA délimite ainsi du point de vue temporel le droit au traitement médical et le droit à la rente d’invalidité (TF 8C_202/2017 du 21 février 2018 consid. 3 ; TF 8C_735/2010 du 10 août 2011 consid. 2.2). c) En vertu de l’art. 18 al. 1 LAA, si l’assuré est invalide à 10 %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w:t>
      </w:r>
    </w:p>
    <w:p>
      <w:r>
        <w:rPr>
          <w:b/>
        </w:rPr>
        <w:t>E. 4.2</w:t>
      </w:r>
    </w:p>
    <w:p>
      <w:r>
        <w:t>in SVR 2012 UV n° 23 p. 83). Si l’on se réfère à la casuistique des accidents concernant des cyclistes renversés par un autre usager de la route (véhicule automobile ou cyclomoteur), les cas classés dans la catégorie des accidents de gravité moyenne ont en commun le fait que la collision s’est produite alors que le véhicule impliqué circulait à une vitesse plutôt modérée (TF 8C_62/2013 du 11 septembre 2013 consid. 7.3 ; 8C_816/2012 du 4 septembre 2013 ; 8C_530/2007 du 10 juin 2008). En revanche, l’accident subi par un cycliste violemment percuté par une voiture à une intersection et projeté à 22-30 mètres de la zone de choc a été classé dans la catégorie des accidents de gravité moyenne à la limite des cas graves (TF 8C_929/2015 du 5 décembre 2016 consid. 4.3.1 ; 8C_818/2015 du 15 novembre 2016 consid. 5.3). b) aa) Sur le plan somatique, les experts retiennent que, ensuite de son accident, l’assurée souffre, au sens de l’art. 24 LAA, d’une atteinte importante et durable à son intégrité physique globale de 15 %, soit l’addition d’une atteinte sur le plan locomoteur (douleurs subsistant sur les sites fracturés) de 10 % et de 5 % sur le plan ORL (acouphènes). Les conclusions des experts étant dûment motivées autant que convaincantes, il y a lieu de s’y rallier, en faisant au demeurant droit aux conclusions concordantes des parties sur ce point (cf. déterminations de l’intimée du 31 mai 2016 et de la recourante du 16 août 2017, ainsi que le procès-verbal de l’audience d’instruction du 7 mars 2017). bb) Sur le plan psychique, la question d’une atteinte importante et durable des suites de l’accident est disputée, tout comme le rapport de causalité adéquate. Si l’expert psychiatre du AM.________ admet l’existence de traits de personnalité anankastique (Z73.1), il n’a en revanche pas retenu le diagnostic de trouble de la personnalité anankastique au sens clinique (cf. rapport d’expertise judiciaire, p. 79). Selon la table 19 (Indemnisation des atteintes à l’intégrité selon la LAA ‑ Atteinte à l’intégrité pour séquelles psychiques d’accidents, éditée par la Caisse nationale suisse d’assurance en cas d’accidents [ci-après : la CNA], édition 2004), l’expert mis en œuvre doit préalablement à l’estimation d’une indemnité pour atteinte à l’intégrité psychiatrique, établir un diagnostic psychiatrique selon la classification internationale des maladies (CIM-10) ou selon le manuel diagnostique et statistique des troubles mentaux (4 e édition, texte révisé, DSM-IV) et évaluer l’importance, la sévérité et la durabilité du trouble psychique constaté (table 19, p. 2). Si persistent des suites d’un polytraumatisme des troubles fonctionnels d’étiologie somatique et des douleurs chroniques, les troubles psychiques que celles-ci ont induits sont pris en compte globalement dans l’évaluation de l’indemnité pour atteinte à l’intégrité. Ce n’est que dans les cas où des troubles psychiques de nature différente sont constatés qu’une évaluation psychiatrique est nécessaire pour déterminer si une atteinte à l’intégrité psychique supplémentaire est présente, qui n’a pas été prise en compte dans l’estimation de base. Ceci vaut également pour l’estimation de l’atteinte à l’intégrité des complications psychiatriques de lésions cérébrales (table 8) (ibid.). La CNA retient également qu’il est parfois nécessaire d’harmoniser l’évaluation après discussion avec le spécialiste en neurologie (table 19, p. 3). Elle observe que des événements existentiels tout comme le décours de la vie laissent normalement des empreintes et que les troubles psychiques et les modifications de la personnalité doivent s’écarter par conséquent nettement des variantes usuelles de troubles psychiques qui se développent dans le courant de la vie et présenter un caractère durable dont l’évaluation n’est pas possible avant une période de cinq ou six ans (table 19, p. 3). La CNA retient, sous l’angle des séquelles psychiques, les taux d’indemnité pour atteinte à l’intégrité de 0 % pour une atteinte minime, de 20 % pour une atteinte légère, entre 20 et 35 % pour une atteinte légère à modérée, de 50 % pour une atteinte modérée, entre 50 et 80 % pour une atteinte modérée à sévère et entre 80 et 100 % pour une atteinte sévère à très sévère (table 19, p. 4). Dans le cadre de l’expertise judiciaire, le Dr AQ.________ s’est sans conteste livré à une étude approfondie et nuancée du cas de la recourante, retenant au final le seul diagnostic d’accentuation de certains traits de personnalité, soit les traits anankastiques de la personnalité (Z73.1), pour fixer le taux de l’indemnité pour atteinte à l’intégrité à 30 % (atteinte légère à modérée) en raison d’une fragilisation émotionnelle de l’intéressée des suites de l’accident, par aggravation d’une hypersensibilité due au traumatisme crânio-cérébral (cf. rapport d’expertise judiciaire, p. 81). Dans ses ultimes déterminations du 16 août 2017, l’instante a fait siennes les conclusions de l’expertise. A l’appui de ses déterminations du 31 mai 2016, l’intimé a opposé au volet psychiatrique de l’expertise judiciaire une appréciation médicale du Dr AR.________ datée du 18 mai 2016. Le psychiatre conseil de la caisse a estimé qu’aucune indemnité pour atteinte à l’intégrité ne se justifiait sur le plan psychique, vu l’absence de diagnostic de maladie psychiatrique au sens strict, l’absence de séquelle cérébro-organique des suites du traumatisme crânio-cérébral léger, la rémission des troubles dépressifs psychogènes présentés par le passé, ainsi que les ressources importantes montrées par l’intéressée, qui ne connaissait plus d’incapacité de travail psychiatrique. Le rapport de causalité adéquate est également nié par l’intimée, qui estime que les critères jurisprudentiels ne sont pas remplis quant à la gravité de l’accident. La problématique de la gravité de l’accident et de la causalité adéquate peut toutefois rester indécise dès lors que l’appréciation médicale du Dr AR.________ peut être suivie. Son avis est clairement motivé quant à la négation des critères justifiant d’allouer une indemnité pour atteinte à l’intégrité pour séquelles psychiques. En effet, l’expert judiciaire AQ.________ convient de la rémission des troubles dépressifs, présentés jusqu’en 2015, comme du fait que la sévérité de ceux-ci, tenait alors à des causes étrangères à l’accident, à savoir une rupture sentimentale (cf. rapport d’expertise judiciaire, pp. 78-79). Il ne retient en définitive aucun diagnostic psychiatrique, lesquels sont répertoriés sous les numéros F00 à F99 selon la CIM-10. Selon cette classification, les catégories Z00-Z99 constituent des circonstances ou des problèmes qui influencent l'état de santé, sans constituer en eux-mêmes une maladie ou un traumatisme (World Health Organization, International statistical classification of diseases and related health problems,</w:t>
      </w:r>
    </w:p>
    <w:p>
      <w:r>
        <w:rPr>
          <w:b/>
        </w:rPr>
        <w:t>E. 5</w:t>
      </w:r>
    </w:p>
    <w:p>
      <w:r>
        <w:t>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143 V 124 consid. 2.2.2 ; 134 V 231 consid. 5.1 ; 125 V 351 consid. 3a ; TF 8C_75/2017 du 24 octobre 2017 consid. 3.4).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c)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6</w:t>
      </w:r>
    </w:p>
    <w:p>
      <w:r>
        <w:t>En l’espèce, l’assurée a fait l’objet d’examens cliniques approfondis au sein de la Clinique de réadaptation T.________, ainsi que de plusieurs expertises mises en œuvre par l’assureur auprès des Drs R.________, X.________ et Z.________. A réception des rapports des 29 janvier 2013 (Dr X.________) et 22 février 2013 (Dr R.________), l’intimée n’a procédé à aucune autre investigation médicale substantielle, avant de rendre sa décision du 18 mars 2013. L’assureur n’a en particulier pas relevé les contradictions entre les conclusions des experts chirurgiens-orthopédiques mis en œuvre par ses soins quant à la capacité de travail (cf. rapport du 14 décembre 2011 du Dr Strautmann et rapport du 22 février 2013 précité). A réception du dossier médical constitué dans le cadre de l’opposition, elle n’a pas procédé à de plus amples investigations avant de rendre sa décision sur opposition, malgré une nouvelle intervention chirurgicale et des contradictions entre, d’une part les rapports d’expertise X.________ et R.________, et d’autre part les rapports émanant de la Clinique de réadaptation T.________, le CT-scan cervico-thoracique du 29 avril 2013 (Dresse AD.________) contredisant les conclusions de l’expert R.________ en présence de multiples séquelles post-traumatiques, le rapport du 3 juin 2013 du Prof.  AC.________ constatant une pseudarthrose du tiers distal de la clavicule droite et des cervico-scapulalgies droites résiduelles, et enfin les rapports des 18 avril et 24 mai 2013 du Prof.  AB.________ et 29 avril 2013 de la Dresse  AE.________. La Cour de céans s’est ainsi estimée insuffisamment renseignée sur l’état de santé de l’assuré, plus particulièrement sur ses capacités fonctionnelles effectives d’un point de vue somatique, ainsi que sur la nature précise de ses troubles ORL et psychiques, ce deux derniers points n’ayant pas été instruits. Elle a en conséquence mis en œuvre une expertise judiciaire pluridisciplinaire, donnant suite à la requête de la recourante, et d’entente entre les deux parties quant au choix des experts. Le rapport d’expertise judiciaire du 4 avril 2016 a ensuite fait l’objet d’un complément déposé le 16 juin 2017, ceci dans le prolongement de l’audience d’instruction du 7 mars 2017. L’expertise judiciaire du AM.________ est déterminante pour la solution du litige. Les parties conviennent de la grande rigueur qui a qui a présidé à sa confection. Singulièrement, les experts ont procédé à des investigations cliniques rigoureuses quant à l’état de santé objectif de la recourante. L’anamnèse est particulièrement fouillée, rendant compte de l’ensemble des domaines qu’il convenait d’investiguer (volets rhumatologique, neurologique, ORL et psychiatrique). Les experts ont procédé à une analyse complète des pièces médicales versées au dossier, en particulier les rapports d’expertise, de la Clinique de réadaptation T.________ et ceux médecins-conseils ainsi que des médecins-traitant, requérant au besoin des compléments d’informations. S’agissant d’un cas dont les parties admettent le caractère particulièrement complexe, les experts ont procédé à une discussion globale et consensuelle. Leurs conclusions sont non seulement particulièrement étayées, mais également tout à fait convaincantes, compte tenu des observations cliniques minutieusement consignées à l’issue de leurs examens. Elles satisfont aux conditions posées par la jurisprudence pour se voir accorder pleine valeur probante en ce qui concerne les faits, les diagnostics médicaux, la stabilisation de l’état de santé, la capacité de travail et l’atteinte à l’intégrité physique. En ce qui concerne l’atteinte psychique, l’on se référera au consid. 9b/bb ci-dessous. Les parties divergent cependant s’agissant des conséquences des séquelles somatiques sur la capacité de travail et des conséquences juridiques qu’il y a lieu de tirer des avis de certains médecins et des conclusions médicales de l’expertise.</w:t>
      </w:r>
    </w:p>
    <w:p>
      <w:r>
        <w:rPr>
          <w:b/>
        </w:rPr>
        <w:t>E. 7</w:t>
      </w:r>
    </w:p>
    <w:p>
      <w:r>
        <w:t>a) La première question soulevée par la décision entreprise a trait à la stabilisation de l’état de santé de la recourante, stabilisation que l’intimée avait arrêtée à fin 2012 au plus tard pour justifier le terme porté à ses prestations. b) Sur ce plan, les experts judiciaires motivent de manière particulièrement claire et à satisfaction de droit que la stabilisation de l’état de santé n’est réputée intervenue, tant sur le plan somatique que psychique, qu’à compter du mois de janvier 2014, soit trois mois après la cure de la pseudarthrose. Avant la cure de pseudarthrose de la clavicule distale droite réalisée le 17 octobre 2013 par le Prof. AC.________, les experts considèrent que l’état de santé de la recourant sur le plan somatique n’était pas stabilisé en raison de l’asymétrie de la fonction scapulo-thoracique décrite par le Prof. AC.________ qui perdurait, très discrète au moment de l’examen clinique par le AM.________, qui apparaissait avoir été améliorée des suites du traitement de la fausse mobilité de l’extrémité distale de la clavicule (cf. rapport d’expertise judiciaire, pp. 83-85 et 92-93). Les experts n’ont pas considéré la pseudarthrose de la clavicule et son traitement chirurgical comme une « complication tardive » mais comme une non-guérison initiale, un socle lésionnel qui a contribué à l’état douloureux de l’hémi-ceinture scapulaire droite, avec une symptomatologie relativement constante depuis l’accident (cf. rapport d’expertise judiciaire, p. 83). Pour les experts judiciaires, la situation n’est ainsi stabilisée qu’à compter de janvier 2014, soit trois mois après l’intervention chirurgicale, dès lors que l’intéressée a recouvré la mobilité de son épaule et pu reprendre ses activités sportives. Selon les experts, l’état de santé psychique est aussi réputé stabilisé depuis janvier 2014, comme le retient le rapport du Dr AH.________ du 10 juin 2014 (cf. rapport d’expertise judiciaire, pp. 83-85 et 92-93). L’expertise n’a pas été contestée sur ce point par les parties. Par conséquent, l’avis des experts du AM.________ emporte la conviction de la Cour de céans et il convient de s’y rallier, avec pour première conséquence que la décision attaquée s’avère mal fondée s’agissant de la date du terme porté aux prestations qui ont été allouées (frais de traitement et indemnités journalières), terme qu’il y a lieu de reporter au 1 er février 2014, date à laquelle une pleine capacité de travail est réputée avoir été recouvrée. c) Le recours est donc admis sur ce point et la décision réformée en conséquence, la cause étant renvoyée à l’intimée pour fixer la mesure des prestations à servir à la recourante.</w:t>
      </w:r>
    </w:p>
    <w:p>
      <w:r>
        <w:rPr>
          <w:b/>
        </w:rPr>
        <w:t>E. 8</w:t>
      </w:r>
    </w:p>
    <w:p>
      <w:r>
        <w:t>a) La seconde question est celle la capacité résiduelle de travail une fois l’état de santé stabilisé au 1 er février 2014, dès lors que l’on ne peut plus attendre de la continuation du traitement médical une sensible amélioration de l’état de santé, ceci au sens de l’art. 19 LAA rappelé ci-dessus (cf. consid. 4b/dd supra ), disposition déterminante pour l’ouverture du droit à une rente d’invalidité de l’assurance-accident. b) Sur ce point, les experts retiennent qu’une pleine capacité de travail a été recouvrée, non seulement théoriquement dans une activité réputée adaptée aux limitations fonctionnelles retenues, mais également dans l’exercice de la profession exercée avant l’accident, également réputée adaptée. Ils reconnaissent néanmoins une baisse de rendement permanente de 20 % en relation de causalité avec l’accident. La recourante se rallie à cette appréciation, alors que l’intimée la conteste, se fondant essentiellement à cet égard sur l’avis de son médecin conseil du 25 avril 2016, dont elle soutient qu’il rejoindrait les conclusions de l’expertise pluridisciplinaire des Drs X.________ et R.________ des 29 janvier et 22 février 2013. Appelés à se déterminer sur les limitations fonctionnelles, respectivement sur les capacités physiques et intellectuelles exigibles dans l’ancienne activité professionnelle en tant que secrétaire médicale, les experts judiciaires ont retenu, au terme d’un examen clinique et après une anamnèse complète sur le plan somatique (appareil locomoteur et ORL), la nécessité d’effectuer des pauses et d’opérer des changements de position, en évitant une ambiance bruyante. Dans cette hypothèse, il convenait d’admettre un rendement réduit de l’ordre de 20 %. Il n’existait en revanche pas d’incapacité dans une activité adaptée (cf. rapport d’expertise judiciaire, pp. 86-87 et 94-95). Les experts judiciaires motivent à satisfaction leurs conclusions s’agissant de la capacité de travail, au terme d’une approche globale très nuancée sur les plans objectif clinique, radio-clinique et psychique, ainsi que d’un consilium rigoureux. L’expertise pluridisciplinaire confiée aux Drs X.________ et R.________ ne se prononce quant à elle que de manière théorique, sans bilan radiologique, sur une prétendue stabilisation de l’état de santé, qui s’avéra inexacte par la suite, lient la reprise de l’activité professionnelle aux aptitudes sportives, sans éclairage psychosocial et sans mettre en lumière la baisse des performances sportives des suites de l’accident (cf. rapport d’expertise judiciaire, pp. 76-77 et 82). Elle est de plus incomplète dans la mesure où l’aspect ORL n’a pas été traité par les experts mandatés par l’intimée. S’agissant de l’avis du Dr Y.________ du 25 avril 2016, il y a lieu de relever que ce dernier manque de fiabilité sur le plan assécurologique dans la mesure où son rapport, somme toute succinct, est rendu sur le seul examen du dossier. Ce médecin-conseil ne s’est pas livré à une nécessaire approche globale et n’a pas procédé à un examen clinique, de sorte que son avis ne sera pas suivi en application de la jurisprudence précitée (cf. consid. 5b-c supra ). Les conclusions des experts, probantes ici encore, emportent donc la conviction de la Cour de céans. Il y a lieu d’en déduire que, faute d’une amélioration sensible de l’état de santé par la poursuite d’un traitement médical, et faute de mesures de réadaptation qui auraient été entreprises par l’assurance-invalidité, ce qui ressort du dossier produit le 26 septembre 2014 par l’OAI, la capacité de travail de la recourante est entravée de 20 % dans l’activité habituelle réputée adaptée, ce qui ouvre le droit à une rente d’invalidité de l’assurance-accident, dont le taux se confond avec l’incapacité de travail et de gain retenue, soit 20 %. (art. 18 et 19 LAA). Le droit à cette rente étant réputé prendre naissance lors de la stabilisation évoquée ci-dessus (cf. consid. 7b supra ), il est reconnu à compter du 1 er février 2014, date à laquelle le droit au traitement médical et aux indemnités journalières a cessé. c) Les conclusions prises par la recourante sont donc également admises sur ce point, ce qui justifie de réformer, respectivement de compléter la décision entreprise dans ce sens et de renvoyer la cause à l’intimée pour nouvelle décision fixant la mesure du droit aux prestations.</w:t>
      </w:r>
    </w:p>
    <w:p>
      <w:r>
        <w:rPr>
          <w:b/>
        </w:rPr>
        <w:t>E. 9</w:t>
      </w:r>
    </w:p>
    <w:p>
      <w:r>
        <w:t>a) aa)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Cela signifie que pour tous les assurés présentant un status médical identique, l’atteinte à l’intégrité est la même (ATF 133 V 224 consid. 5.1 ; 115 V 147 consid. 1 ; 113 V 218 consid. 4b ; TF 8C_812/2010 du 2 mai 2010 consid. 5.2). Une atteinte à l’intégrité au sens de l’art. 24 al. 1 LAA consiste généralement en un déficit corporel – anatomique ou fonctionnel –, mental ou psychique (Alfred Maurer, Schweizerisches Unfallversicherungsrecht, 1985, p. 414). Dans le cadre de l’examen du droit à une indemnité pour atteinte à l’intégrité, la mise en lumière d’un diagnostic clinique selon les critères médicaux reconnus (TF 9C_79/2015 du 5 novembre 2015 consid. 4.2). La gravité de l’atteinte, dont dépend le montant de l’indemnité, se détermine uniquement d’après les constatations médicales (SVR 2009 UV n° 27 p. 97 ; TF 8C_459/2008 du 4 février 2009 consid. 2.3). L’évaluation incombe donc avant tout aux médecins, qui doivent, d’une part, constater objectivement quelles limitations subit l’assuré et, d’autre part, estimer l’atteinte à l’intégrité en résultant (TF 8C_703/2008 du 25 septembre 2009 consid. 5.2). L’annexe 3 de l’OLAA comporte un barème – reconnu conforme à la loi et non exhaustif (ATF 124 V 29 consid. 1b ; 124 V 209 consid. 4a/bb ;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 116 V 156 consid. 3a ; RAMA 1998 n° U 296 p. 235, U 245/96, consid. 2a). bb) Sous l’angle de la causalité et de la gravité de l’accident, il convient de rappeler les principes énoncés par la jurisprudence. Pour procéder à la classification de l’accident dans l’une des trois catégories prévues par la jurisprudence, il faut uniquement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(TF 8C_929/2015 du 5 décembre 2016 consid. 4.3.1 ; 8C_818/2015 du 15 novembre 2016 consid. 5.1 ; 8C_398/2012 du 6 novembre 2012 consid. 5.2 in SVR 2013 UV n° 3 p. 7 ; 8C_435/2011 du 13 février 20102 consid.</w:t>
      </w:r>
    </w:p>
    <w:p>
      <w:r>
        <w:rPr>
          <w:b/>
        </w:rPr>
        <w:t>E. 10</w:t>
      </w:r>
    </w:p>
    <w:p>
      <w:r>
        <w:t>a) En définitive, le recours doit être admis, ceci dans une large mesure, les conclusions de l’instante s’avérant fondées, à l’exception de celle tendant à l’octroi d’une indemnité pour atteinte à son intégrité psychique. Mal fondée, la décision attaquée est ainsi réformée en ce sens que l’état de santé de l’instante est réputé stabilisé au 1 er février 2014, qu’elle a droit dès cette date à une rente d’invalidité de l’assurance-accidents d’un degré de 20 % et à une indemnité pour atteinte à l’intégrité de 15 %. Il convient à cet égard de renvoyer le dossier à la caisse intimée pour qu’elle procède au calcul du montant de la rente et de l’indemnité pour atteinte à l’intégrité, avec intérêts moratoires, ceux-ci étant dus à l’échéance d’un délai de vingt-quatre mois à compter de la naissance du droit aux prestations (art. 26 al. 2 LPGA ; art. 7 OPGA [ordonnance du 11 septembre 2002 sur la partie générale du droit des assurances sociales ; RS 830.11]). b) Il n’y a pas lieu de percevoir de frais judiciaires, la procédure étant gratuite (art. 61 let. a LPGA). c) La recourante, qui obtient gain de cause dans une large mesure avec l’assistance d’un mandataire professionnel, a droit à des dépens partiels, qu’il convient de fixer à 4'000 fr. compte tenu de la complexité de la cause, de la mise en œuvre d’une expertise judiciaire et de la tenue d’une audience (art. 61 let. g LPGA ; art. 10 et 11 TFJDA [tarif du 28 avril 2015 des frais judiciaires et des dépens en matière administrative ; RSV 173.36.5.1]), ceux-ci étant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