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838 vom 2. November 2018</w:t>
      </w:r>
    </w:p>
    <w:p>
      <w:r>
        <w:t>VD Tribunal cantonal, 2018-11-02, FR</w:t>
      </w:r>
    </w:p>
    <w:p>
      <w:r>
        <w:rPr>
          <w:b/>
        </w:rPr>
        <w:t xml:space="preserve">Quelle: </w:t>
      </w:r>
      <w:r>
        <w:t>https://mcp.opencaselaw.ch/entscheid/vd_findinfo_Arr_t___2018___838</w:t>
      </w:r>
    </w:p>
    <w:p>
      <w:r>
        <w:t>FR: VD_FINDINFO Arrêt / 2018 / 838 du 2 novembre 2018</w:t>
      </w:r>
    </w:p>
    <w:p>
      <w:r>
        <w:t>IT: VD_FINDINFO Arrêt / 2018 / 838 del 2 novembre 2018</w:t>
      </w:r>
    </w:p>
    <w:p>
      <w:pPr>
        <w:pStyle w:val="Heading2"/>
      </w:pPr>
      <w:r>
        <w:t>Regeste</w:t>
      </w:r>
    </w:p>
    <w:p>
      <w:r>
        <w:t>ADMISSION DE LA DEMANDE, DÉCISION DE RENVOI, ATTEINTE À LA SANTÉ PSYCHIQUE, ÉVALUATION DE L'INCAPACITÉ DE TRAVAIL, FEMME AU FOYER, ENQUÊTE{EN GÉNÉRAL}, TENUE DU MÉNAGE, ASSISTANCE JUDICIAIRE | 28 LAI, 4 LAI, 43 al. 1 LPGA, 6 LPGA, 7 LPGA, 8 al. 1 LPGA</w:t>
      </w:r>
    </w:p>
    <w:p>
      <w:pPr>
        <w:pStyle w:val="Heading2"/>
      </w:pPr>
      <w:r>
        <w:t>Erwägungen</w:t>
      </w:r>
    </w:p>
    <w:p>
      <w:r>
        <w:rPr>
          <w:b/>
        </w:rPr>
        <w:t>E. 2</w:t>
      </w:r>
    </w:p>
    <w:p>
      <w:r>
        <w:t>En ce qui concerne le trouble panique F 41.0 décrit (anxiété épisodique paroxystique), quelle est la fréquence mensuelle des attaques de panique ? ] La fréquence des attaques de panique varie entre 3 ou 4 fois par semaine et plusieurs attaques par jour. [</w:t>
      </w:r>
    </w:p>
    <w:p>
      <w:r>
        <w:rPr>
          <w:b/>
        </w:rPr>
        <w:t>E. 3</w:t>
      </w:r>
    </w:p>
    <w:p>
      <w:r>
        <w:t>Selon l’exemplaire bleu de la CIM 10, page 125 « on ne doit pas faire le diagnostic de trouble de panique quand le sujet répond en même temps aux critères d’un trouble dépressif. » Dans ces conditions, maintenez-vous le diagnostic de trouble panique ? ] Au vu de l’importance des attaques de panique et de leur caractère invalidant, il nous semblait nécessaire de différencier ces deux pathologies. [</w:t>
      </w:r>
    </w:p>
    <w:p>
      <w:r>
        <w:rPr>
          <w:b/>
        </w:rPr>
        <w:t>E. 4</w:t>
      </w:r>
    </w:p>
    <w:p>
      <w:r>
        <w:t>Quelle est l’évolution de ce trouble dépressif récurrent, considéré en décembre 2015 comme moyen ? ] Mme T.________ présente des critères de trouble dépressif récurrent, épisode actuel moyen. [</w:t>
      </w:r>
    </w:p>
    <w:p>
      <w:r>
        <w:rPr>
          <w:b/>
        </w:rPr>
        <w:t>E. 4.4</w:t>
      </w:r>
    </w:p>
    <w:p>
      <w:r>
        <w:t>; TF 9C_862/2014 du 17 septembre 2015 consid. 3.2).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7. a) Daté du 23 décembre 2017, le rapport d’expertise établi par le Dr F.________ possède une anamnèse riche (personnelle, professionnelle, médicale) et soignée. Il se fonde plus particulièrement sur un entretien de 2 h 50 réalisé le 14 décembre 2017 avec le concours d’un traducteur professionnel ainsi qu’une évaluation des symptômes dépressifs effectuée au moyen du questionnaire MADRS le même jour. D’excellente facture, la motivation concernant les diagnostics retenus de même que les explications fournies quant à la divergence de positions entre l’expert et les médecins ayant examiné la recourante font l’objet de considérations approfondies et minutieuses. Il en va de même s’agissant de l’évaluation de la capacité de travail de cette dernière. b) Cependant, afin de conférer pleine valeur probante à l’expertise judiciaire du 23 décembre 2017, il reste à déterminer si l’expert a dégagé une appréciation concluante de la capacité de travail de la recourante à la lumière des indicateurs déterminants en l’espèce. aa) En premier lieu, les diagnostics ont été rendus de lege artis par l’expert, en référence à la codification internationale, soit la classification internationale des maladies, 10 e révision (CIM-10). Sous l’intitulé « Discussion », l’expert explique de manière fouillée en quoi son analyse diffère de celle de ses confrères et les raisons pour lesquelles il n’a pas retenu d’autres pathologies. bb) En ce qui concerne le volet du degré de gravité fonctionnel de l’atteinte à la santé, le Dr F.________ examine les éléments pertinents qui l’ont conduit à poser le diagnostic de trouble délirant persistant (délire de jalousie et composante de délire de relation type Kretschmer) accompagné de somatisations et celui d’épisode dépressif moyen (avec des caractéristiques agitées) sans syndrome somatique, accompagné d’attaques de panique. S’agissant du trouble délirant persistant, il a retenu ce qui suit : « La description précise du trouble délirant de l’assurée n’est pas évidente, vu que l’on retrouve différentes composantes. Il s’agit d’une part d’idées précises et systématisées, centrées sur la jalousie et le thème de l’infidélité conjugale (délire de jalousie), mais également d’idées plus étendues qui infiltrent les relations interpersonnelles de l’assurée. On retrouve des caractéristiques décrites par le psychiatre Kretschmer au début du 20 ème siècle, dans le sens d’un délire de relation (survenant sur la base d’une personnalité sensitive). Il s’agit de sujets prédisposés qui affichent une personnalité antérieure caractérisée par la susceptibilité (qui est reconnue par l’assurée comme une constante de son fonctionnement depuis son jeune âge) et l’hyperesthésie relationnelle (vulnérabilité au jugement d’autrui, qui compromet les contacts sociaux). Les sujets sensitifs ont tendance à intérioriser les critiques et, de façon assez caractéristique, affichent moins d’inflation de l’estime de soi (l’ego disproportionné) et de quérulence que le sujet « paranoïaque pur ». Il semble donc que ces éléments, qui s’appliquent bien à l’assurée, aient échappé à l’expert X.________, lorsqu’il indique « elle ne milite jamais pour trouver que les autres ont tort et qu’elle a raison, de la sorte qu’on peut l’observer dans des cas de troubles de la personnalité maladive paranoïaque ». D’une part, ce raisonnement n’est pas correct, vu qu’avec son comportement acharné de vérification, l’assurée démontre au contraire qu’elle fait tout ce qu’elle peut pour trouver, dans la réalité, des indices qui viendraient confirmer ses « évidences ». D’autre part, le raisonnement du Dr X.________ ne prend pas en compte la présentation intériorisée et souffrante, que l’on retrouve dans les délires de relation des sensitifs selon Kretschmer. Ces troubles délirants sont souvent accompagnés d’une intense souffrance psychique, avec des épisodes dépressifs qui peuvent être sévères, accompagnés d’un risque suicidaire non négligeable. » Quant à l’épisode dépressif moyen, l’expert s’est exprimé en ces termes : « Pour poser un diagnostic de trouble dépressif récurrent, on devrait mettre en évidence plusieurs épisodes dépressifs bien délimités dans le temps, ayant durée plusieurs semaines (ou plusieurs mois), entrecoupés de phases de rémission symptomatique. L’anamnèse de l’assurée (qui rappelons-le était très perturbée sur le plan émotionnel, souvent en pleurs dans la discussion) n’a pas été aisée. Cet aspect de cyclicité de la dépression ne ressort pas de façon claire de l’évolution psychopathologique. Selon le descriptif de l’assurée, après la naissance de son premier enfant, les signes psychotiques ont débuté. Cette pathologie psychotique, avec les troubles relationnels subséquents qu’ils ont générés, a fait basculer progressivement l’expertisée dans la dépression, qui semble s’être manifestée de façon significative dès la naissance de sa première fille. Depuis lors, l’assurée n’évoque pas de stabilisation des signes dépressifs, mais au contraire une progressive aggravation (dépression qui a ensuite été renforcée par le deuil pathologique). Plus qu’un trouble dépressif récurrent, je suis d’avis de retenir un épisode dépressif unique, d’intensité fluctuante (il était estimé moyen lors du rapport du Secteur psychiatrique G.________ du 7.12.2015). Je ne peux valider le diagnostic de trouble anxieux et dépressif mixte retenu par mon confrère X.________. La CIM-10 indique au sujet de ce diagnostic « cette catégorie doit être utilisée quand le sujet présente à la fois des symptômes anxieux et des symptômes dépressifs, sans que l’intensité des uns ou des autres soit suffisante pour justifier un diagnostic séparé ». Le débat est donc centré sur l’intensité de la symptomatologie. Dans son expertise, le Dr X.________ écarte la dépression moyenne ou sévère en relevant notamment « la pensée est très rapide, fluide, bien structurée, arrive toujours au but, et témoigne d’une intelligence vive. Absence de ralentissement psychomoteur : la gestuelle est rapide, vive, énergique et expressive. La mimique est également vive, expressive, toujours correspondant au contenu des émotions. Le débit verbal est plutôt élevé, mais reste toujours informatif et non redondant. La voix est plutôt forte, bien modulée et expressive ». Même si l’expertisée était probablement plus calme lors de l’expertise [de la] Clinique D.________, on ne doit pas oublier que certaines dépressions ne s’accompagnement pas d’un ralentissement psychomoteur ou d’un ralentissement du débit idéique. Une accélération de la pensée, qui découle de l’anxiété est observée dans les dépressions dites « agitées ». La CIM-10 confirme la possibilité de ces deux présentations cliniques en décrivant « au cours d’un épisode dépressif sévère, le sujet présente généralement un état de détresse, associé soit à une agitation, soit à un ralentissement marqué ». On ne doit donc pas conclure à l’absence de dépression en surinvestissant ce critère de ralentissement psychomoteur, ou conclure au fait que vu que l’assurée exprime d’intenses émotions, elle n’est pas déprimée. Une investigation des critères centraux de dépression montre au contraire que l’assurée ressent une tristesse durant plusieurs jours de la semaine (l’humeur est encore modulable environ deux jours par semaine), même si elle s’exprime sous une forme très émotive et donc accélérée. Les autres critères clé, notamment la perte d’intérêt et de plaisir et l’augmentation de la fatigabilité sont associés [à] d’autres caractéristiques dépressives, notamment la diminution de l’attention et de la concentration (par contre, cet item doit être pondéré, en fonction des troubles de la concentration légers observés au status AMDP), la diminution de l’estime de soi (même si cet aspect, pour des raisons socioculturelles, n’est pas central dans le discours de l’assuré), les idées suicidaires (accentuées lors des conflits conjugaux) et les troubles du sommeil. L’expertisée verbalise une baisse d’appétit, sans qu’une perte pondérale ne soit objectivée (élément qui mérite également une pondération). Une échelle psychométrique de dépression MADRS, avec un score de 42/60, situerait théoriquement la symptomatologie dans la dépression sévère. En tenant compte des facteurs de pondération, mais également du fait que l’assurée est une femme très émotive, dont le dynamisme affectif de ses idées délirantes vient contaminer l’expression des plaintes dépressives, je suis d’avis de retenir un épisode dépressif moyen. Je ne retiens pas de syndrome somatique en l’absence d’une accentuation de la tristesse le matin, de réveil matinal précoce, de ralentissement psychomoteur ou de perte pondérale significative. Il y a donc lieu de pondérer la symptomatologie dépressive, qui n’est pas sévère, mais en tout cas moyenne et dans ce sens je rejoins l’avis formulé par les thérapeutes du Secteur psychiatrique G.________. Un épisode dépressif moyen exclut un diagnostic de trouble anxieux et dépressif mixte, dont l’intensité devrait être moindre. L’expert a également décrit les traitements thérapeutiques auxquels s’est soumise la recourante sur le plan psychiatrique : « En ce qui concerne le succès du traitement ou la résistance à cet égard, les troubles délirants persistants sont des pathologies difficiles à soigner. Si le dynamisme affectif lié au délire peut être amélioré par les neuroleptiques, on observe souvent l’absence d’effet sur les mécanismes et les thèmes délirants. L’expertisée est une femme méfiante et susceptible, ce qui réduit significativement ses capacités à établir et maintenir une alliance thérapeutique. Son fonctionnement psychique est clivé et précaire, ce qui génère un risque de tourisme médical. L’assurée peut se sentir jugée ou peu considérée par ses médecins, lesquels « ne font rien pour elle ». Plusieurs ruptures thérapeutiques sont décrites dans le dossier. Lors de la présente expertise, l’assurée déclarait prendre un traitement antidépresseur (Remeron 15 mg), combiné à un neuroleptique (Quetiapine XR 50 mg 2x/j). L’assurée a clairement indiqué qu’elle n’avait pas pris son traitement un à deux jours (elle ne s’est pas montrée précise à ce sujet) avant la présente expertise, afin de pouvoir s’exprimer sans être ralentie (ce qui est plausible vu que ces deux médicaments ont des effets sédatifs). Un dosage plasmatique aurait été difficile à interpréter dans ces conditions. Il aurait été impossible d’en tirer des conclusions formelles sur l’adhésion de l’assurée à son traitement. Un tel dosage mériterait cependant d’être réalisé lors du suivi psychiatrique de l’assurée. La dose du traitement antidépresseur est par contre faible, en relation avec la symptomatologie dépressive affichée par l’assurée. Il mériterait d’être renforcé. Si cela s’avère impossible en raison d’effets secondaires, un changement d’antidépresseur serait théoriquement indiqué. On doit cependant rappeler ici les différents traitements tentés par mes confrères du Secteur psychiatrique G.________, à savoir la sertraline, l’escitalopram, la paroxétine (en sirop) et la venlafaxine. Le fait que l’expertisée ait interrompu ces médicaments après quelques jours (intolérance aux effets secondaires) n’est pas encourageant. En ce qui concerne le traitement neuroleptique, comme expliqué plus haut, les troubles délirants persistants réagissent habituellement peu au traitement. Un renforcement de ce traitement, afin de diminuer l’angoisse et le dynamisme affectif lié aux idées délirantes, pourrait être effectué (en sachant que les effets secondaires des neuroleptiques ne sont pas négligeables). La perspective d’amélioration, même en tenant compte d’un éventuel changement de médication est faible au vu de la chronicité des troubles et de leur enracinement dans l’enfance. » De même, le Dr F.________ a dressé en ces termes un tableau de la structure de la personnalité de la recourante : « En ce qui concerne la personnalité, comme décrit plus amplement dans la discussion, l’expertisée est structurée sur un mode psychotique. Sa personnalité paranoïaque (avec des caractéristiques sensitives) a basculé, avec le temps, dans la désorganisation psychotique. Cette psychose occasionne de graves troubles dans l’appréciation de soi, d’autrui et de l’environnement. Le sens de la réalité est perturbé. La psychose implique des troubles importants du jugement (interférences arbitraires, interprétations pathologiques qui génèrent des troubles relationnels). Au vu de l’anxiété paroxystique de l’assurée (attaques de panique), les capacités à contenir et gérer les émotions et les impulsions sont faibles. Les fonctions complexes du Moi sont donc peu développées et peu efficientes. » Quant au contexte social, l’expert a mis en évidence ce qui suit : « Au sujet du contexte social, les troubles psychiques de l’assurée génèrent une désinsertion majeure, avec des conflits importants avec la famille proche et élargie, le voisinage. Les expériences professionnelles de l’assurée ont été en grande partie compromises par ses troubles psychiques. Les ressources sociales sont très faibles, voire inexistantes. » cc) Concernant finalement le critère de la cohérence, particulièrement pertinent dans les cas de troubles psychiques afin de parvenir à une appréciation globale des limitations fonctionnelles, l’expert a mentionné les éléments suivants : « Si l’on parcourt ensuite l’équilibre entre les ressources et les limitations fonctionnelles en suivant le canevas du mini CIF-APP [instrument d’évaluation des aptitudes psychiques] : Le monde professionnel implique pour le sujet de se conformer à des règles et routines imposées. Les échecs professionnels antérieurs montrent qu’en raison des graves altérations relationnelles, l’expertisée ne peut s’intégrer correctement dans une hiérarchie et établir des relations qui tiennent compte du bon sens et des usages. L’expertisée est la plupart du temps envahie par l’anxiété et une appréhension psychotique de la réalité. Sa dépression réduit également ses capacités d’organisation. Sa capacité à planifier et structurer les tâches s’en trouve diminuée. La flexibilité et les capacités d’adaptation sont sévèrement diminuées : l’expertisée est incapable de faire face à un nouveau cadre, elle est très rigide sur le plan mental et hyper-vigilante vis-à-vis d’autrui. Ses réactions sont inflexibles et impulsives. Au vu de son parcours scolaire et professionnel, l’expertisée ne dispose d’aucune compétence spécifique, avec un potentiel intellectuel qui paraît cliniquement faible. Au vu des graves distorsions cognitives qui découlent de la psychose, l’expertisée n’est pas en mesure d’effectuer des jugements et des prises de décisions adaptées (ses réactions sont avant tout dictées par ses émotions et ses ressentis, en décalage avec la réalité). Au vu des symptômes dépressifs et de la faible capacité à gérer l’anxiété et les relations, l’endurance (émotionnelle et physique) est faible. Les capacités d’affirmation s’expriment de façon peu ajustées : l’expertisée est souvent convaincue d’être dans son bon droit, ce qui génère des tensions et des conflits. A d’autres moments, elle souffre d’idées de dévalorisation de nature dépressive. Le sens du contact envers des tiers est le paramètre qui, à lui seul, est le plus incompatible avec le monde du travail. L’assurée ne peut établir de liens ajustés, découlant d’une bonne intégration des normes et usages. Elle sur-interprète les réactions de son entourage. Elle s’engage dans des conflits et montre son incapacité à gérer la relation par son angoisse. La capacité à évoluer et intégrer des groupes est très limitée (l’expertisée n’a aucune activité associative, aucun loisir partagé avec des tiers). Les relations proches en particulier conjugales, sont une source chronique de déstabilisation psychique. Les personnes-ressources sont peu nombreuses. Les activités spontanées sont très peu développées. L’hygiène et les soins corporels n’ont pas paru sévèrement altérés lors de la présente expertise (l’expertisée était soignée dans sa présentation). Les capacités de déplacement ne sont pas directement touchées par les troubles psychiques. » c) Sur le vu de ce qui précède, les répercussions fonctionnelles des troubles psychiques diagnostiqués par le Dr F.________ sur la capacité de travail de la recourante emportent la conviction. Elles se fondent sur une grille d’indicateurs pertinents dans le cas d’espèce, en accord avec la jurisprudence récente du Tribunal fédéral en la matière. d) Cela étant, dans son avis médical du 8 mars 2018 rédigé à l’intention de l’intimé, le Dr Q.________ remet en cause les diagnostics retenus par l’expert. aa) En premier lieu, il conteste le caractère épisodique de la symptomatologie dépressive, au motif qu’il exclut un état durable en n’atteignant pas la régularité d’une crise par semaine. Rapportant les propos de l’assurée, le Dr F.________ a relevé que les signes psychotiques avaient débuté après la naissance de son premier enfant. Après quoi, cette pathologie psychotique, associée aux troubles relationnels subséquents qu’ils avaient générés, avaient fait basculer progressivement l’assurée dans la dépression, laquelle semblait s’être manifestée de façon significative dès la naissance de sa première fille (le 6 janvier 1997). Depuis lors, l’assurée n’évoquait pas de stabilisation des signes dépressifs mais au contraire une progressive aggravation. Ainsi, l’expert était d’avis de retenir, plutôt qu’un trouble dépressif récurrent, un épisode dépressif d’intensité fluctuante (ou moyenne selon les auteurs du rapport du 7 décembre 2015). En second lieu, le Dr Q.________ estime que le diagnostic de trouble délirant persistant ne peut être retenu en l’absence de la symptomatologie caractérisant cette affection. Or, l’expert s’est efforcé de dégager les principaux traits des sujets sensitifs atteints d’un trouble délirant selon la description du psychiatre allemand Kretschmer puis est parvenu à la conclusion que plusieurs des éléments mis en évidence s’appliquaient à l’assurée, ce qui avait échappé au Dr X.________. bb) L’avis médical du Dr Q.________ du 8 mars 2018 ne permet pas d’admettre une capacité de travail totale en toute activité. Le fait qu’il ait exprimé son désaccord quant aux diagnostics retenus par le Dr F.________ ne suffit pas, en soi, à remettre en cause le caractère incapacitant des pathologies retenues. Il n’a par ailleurs fait état d’aucun élément objectif qui n’ait été dûment pris en considération et examiné par l’expert. Insuffisamment étayé quant aux motifs l’ayant conduit à s’opposer aux diagnostics retenus par l’expert, le rapport du médecin prénommé ne permet dès lors pas de s’écarter de l’appréciation du Dr F.________. e) De son côté, la recourante déclare que les diagnostics et l’évaluation de l’incapacité de travail sont clairement démontrés et font l’objet d’une argumentation précise et circonstanciée. f) Le rapport d’expertise du Dr F.________ du 23 décembre 2017 satisfait aux réquisits jurisprudentiels résumés ci-avant pour se voir conférer pleine valeur probante. Il comporte une anamnèse complète et fouillée de la situation de l’assurée, contient une discussion claire et motivée des diagnostics retenus, expose les raisons pour lesquelles l’appréciation du Dr X.________ n’emportait pas la conviction s’agissant notamment du conflit parental et de l’anamnèse familiale, et débouche enfin sur des conclusions médicales étayées et convaincantes. Celles-ci peuvent donc être suivies. Il y a ainsi lieu de retenir que T.________ présente une incapacité totale de travail (soit pour la part active de 50%) depuis la naissance de sa première fille, le 6 janvier 1997. g) S’agissant de la naissance du droit à une rente d’invalidité, il convient de relever que l’assurée a déposé sa demande de prestations de l’assurance-invalidité le 5 décembre 2014. Aux termes de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La date du début du droit à la rente doit ainsi être fixée au 1 er juin 2015 (cf. art. 29 al. 3 LAI). 8. a) En ce qui concerne la part ménagère, l’expert F.________ ne s’estime pas en mesure d’en fixer les limitations concrètes sur la base du dossier et de l’examen clinique, renvoyant à juste titre à ce qu’une enquête ménagère soit effectuée par l’administration, ce dont conviennent tant l’office AI que l’assurée. Celle-ci ne sera toutefois pas suivie s’agissant d’ordonner un complément d’expertise judiciaire au sujet des empêchements ménagers, l’instruction de cette question incombant en premier lieu à l’administration (cf. art. 69 al. 2 RAI [règlement fédéral du 17 janvier 1961 sur l’assurance-invalidité ; RS 831.201] et ch. 1058 de la Circulaire sur l’invalidité et l’impotence dans l’assurance-invalidité [CIIAI] établie par l’Office fédéral des assurances sociales (OFAS) dans sa teneur au 1 er janvier 2017 applicable en l’espèce [ATF 121 V 362 consid. 1b]). b) Il se justifie par conséquent d’ordonner le renvoi de la cause à l’office AI – à qui il appartient au premier chef d’instruire, conformément au principe inquisitoire qui régit la procédure dans le domaine des assurances sociales (art. 43 al. 1 LPGA). Il incombera ainsi à l’intimé de procéder à une enquête ménagère puis de statuer à nouveau sur les prétentions de la recourante en pondérant la part active et la part ménagère après avoir, le cas échéant, requis un avis médical sur les empêchements constatés. 9. En définitive, le recours doit être admis et la décision attaquée annulée, la cause étant renvoyée à l’office intimé pour complément d’instruction au sens des considérants, puis nouvelle décision.</w:t>
      </w:r>
    </w:p>
    <w:p>
      <w:r>
        <w:rPr>
          <w:b/>
        </w:rPr>
        <w:t>E. 5</w:t>
      </w:r>
    </w:p>
    <w:p>
      <w:r>
        <w:t>Quelle est la date de début d’une IT sur le plan strictement psychiatrique ? ] Anamnestiquement, depuis 2013. » En conclusion de son avis médical du 2 mai 2016, le Dr H.________ a préconisé la mise en œuvre d’une expertise médicale pluridisciplinaire comportant un volet psychiatrique, rhumatologique et de médecine interne. T.________ a séjourné à la Clinique D.________ du 28 novembre au 1 er décembre 2016. Dans leur rapport de synthèse du 19 décembre 2016, les Drs B.________ et W.________, spécialistes en médecine interne générale et en rhumatologie, ainsi que X.________, spécialiste en psychiatrie et psychothérapie, et M.________, spécialiste en neurologie, ont exclu tout diagnostic incapacitant. Sans répercussion sur la capacité de travail, ils ont retenu les diagnostics suivants : trouble anxieux et dépressif mixte (F 41.2), trouble somatisation (F 45.0), accentuation de certains traits de la personnalité aux traits névrotiques, dépendants, émotionnellement immatures, histrioniques (Z 73.1), lombalgies non spécifiques (M 54.5), hypertension artérielle traitée (I 10), hypothyroïdie substituée (E 03.9), status après cure de varices des membres inférieurs ainsi qu’un status après ulcère bulbaire. Le rapport se concluait en ces termes : « Au terme de l’entretien de synthèse, les experts s’accordent donc à retenir l’absence d’atteinte significative à la santé psychique ou physique. Les diagnostics retenus, sous forme de lombalgies non spécifiques au plan somatique et de trouble anxiodépressif mixte, trouble somatisation, accentuation de certains traits de la personnalité au plan psychique, ne sont pas jugés incapacitants. Ce sont donc principalement des facteurs contextuels sortant du champ médical qui influencent le pronostic : assurée sans formation, ne parlant presque pas le français après plus de 20 ans passés dans notre pays, en proie à un conflit conjugal et familial, et qui n’a en outre jamais exercé d’activité rémunérée de façon prolongée. Pour cette raison, des mesures professionnelles n’entrent pas en considération, une exigibilité entière étant reconnue dans quelque activité que ce soit. Une aide au placement pourrait être éventuellement proposée après un cours de langue française. Aucun traitement n’est donc en mesure d’améliorer le pronostic qui est très réservé. On peut considérer la présente évaluation comme définitive. » Le 19 janvier 2017, l’office AI a informé T.________ qu’il comptait lui refuser l’octroi de toutes prestations (mesures professionnelles et rente d’invalidité), au motif qu’elle ne présentait aucune atteinte incapacitante au sens de la loi et que, partant, sa capacité de travail était totale en toute activité. Agissant par l’intermédiaire de Me Olga Collados Andrade, T.________ a soulevé, en date du 8 mars 2017, des objections à l’encontre de ce projet. Sur le plan psychique, elle a reproché au Dr X.________ de s’être montré hésitant et contradictoire. Ainsi, contrairement aux psychiatres traitants, l’expert avait déclaré ne pas être en mesure de retenir le diagnostic grave d’un trouble de la personnalité maladive de type paranoïaque tout en reconnaissant que les traits étaient probablement présents, sans toutefois expliquer les raisons pour lesquelles il s’écartait de l’avis de ses confrères. De l’avis de l’assurée, l’expertise du Dr X.________ ne répondait pas non plus de manière satisfaisante à la question de savoir quel rôle pouvait avoir joué sa maladie dans l’apparition de divers facteurs extérieurs au champ médical mais avec une incidence sur son état de santé. Au vu des éléments exposés, l’assurée estimait par conséquent qu’il convenait de mettre en œuvre une nouvelle expertise psychiatrique en vue de déterminer son incapacité de travail. Par décision du 4 avril 2017, l’office AI a entériné son refus d’allouer toutes prestations à l’assurée avec une motivation identique à celle de son projet du 19 janvier 2017. Une lettre d’accompagnement datée du même jour prenait position sur les objections formulées. B. Par acte du 5 mai 2017, T.________ a recouru contre cette décision devant la Cour des assurances sociales du Tribunal cantonal du canton de Vaud, concluant principalement, avec suite de frais et dépens, à l’octroi d’une rente d’invalidité à 100% dès le 24 janvier 2014 et, subsidiairement, au renvoi de la cause à l’office AI pour complément d’instruction et nouvelle décision. Reprenant les arguments développés en procédure administrative, elle a contesté l’exigibilité retenue et avancé diverses critiques à l’encontre de l’expertise du Dr X.________. Citations à l’appui, elle a qualifié son appréciation d’hésitante et contradictoire, alors que celle émanant des Drs C.________ et R.________ apparaissait dénuée de toute équivoque. L’assurée a ensuite souligné le caractère généralisé de ses difficultés relationnelles, lesquelles se manifestaient tant dans le cadre familial qu’à l’extérieur de celui-ci. A ses yeux, ces problèmes étaient imputables à un trouble de la personnalité maladif existant depuis son enfance. Or, l’expertise du Dr X.________ ne se prononçait pas sur cette question. De surcroît, alors que les psychiatres traitants avaient retenu l’existence d’un trouble de la personnalité de type paranoïaque à l’origine d’une incapacité de travail totale, le Dr X.________ n’a pas expliqué les motifs l’ayant conduit à écarter ce diagnostic. En outre, selon l’expert, les difficultés linguistiques de l’assurée empêchaient une stabilisation sur le plan professionnel. Or, l’absence de maîtrise du français ne ressortait ni du dossier ni de l’anamnèse de l’expertise. L’assurée estimait que l’expert se livrait ainsi à des considérations « ethno-culturelles » pour justifier sa souffrance plutôt que de rechercher les causes médicales de cette dernière. Dès lors, se fondant sur une expertise imprécise et entachée de contradictions, la décision litigieuse apparaissait contraire au droit. Il convenait par conséquent de diligenter une nouvelle expertise psychiatrique. Par décision du 13 juin 2017, le magistrat instructeur a accordé à T.________ le bénéfice de l’assistance judiciaire avec effet au 5 mai 2017. Tout en étant exonérée du versement d’avances et de frais judiciaires, elle était astreinte au paiement d’une franchise mensuelle de 50 fr. dès et y compris le 1 er août 2017. Me Olga Collados Andrade a été désignée en qualité de conseil d’office. Dans sa réponse du 10 juillet 2017, l’office AI a signalé que les griefs soulevés par l’assurée avaient pour l’essentiel déjà été analysés par le SMR dans le cadre de son avis médical du 29 mars 2017, de sorte qu’il renvoyait à ce document. Quant aux passages de l’expertise cités par l’assurée « à l’appui de son grief d’appréciation hésitante, contradictoire et peu convaincante », l’office AI a relevé qu’une telle appréciation comportait inévitablement une composante subjective propre à toute expertise. D’autre part, l’exigence d’objectivité que l’expert devait observer dans le cadre de l’exécution de son mandat requérait qu’il mentionnât les incertitudes et les doutes l’ayant accompagné dans la formulation de ses conclusions. En conséquence, l’office AI a proposé le rejet du recours. En réplique du 25 septembre 2017, l’assurée a répété que l’instruction du dossier était insuffisante, en tant que l’expertise sur laquelle l’office AI fondait son refus de prestations ne répondait pas à des « questions médicales triviales. » Elle a par ailleurs fait valoir qu’une appréciation hésitante et contradictoire ne pouvait s’expliquer par la subjectivité de l’expert et la mention de ses doutes. Dans cette mesure, l’expertise du Dr X.________ ne suffisait pas à fonder un refus de rente d’invalidité. De plus, en faisant dépendre l’état psychique de considérations « ethnoculturelles », l’expert a fait passer à l’arrière-plan les causes réelles et médicales de l’incapacité de gain, ce qui n’était pas admissible. Enfin, en s’écartant, sans en indiquer les raisons, du diagnostic de trouble de la personnalité maladive de type paranoïaque tel que retenu par les psychiatres traitants, tout en reconnaissant que les « traits [étaient] probablement présents », les conclusions du Dr X.________ apparaissaient contradictoires et infondées. Dans ces conditions, il se justifiait de mettre en œuvre une nouvelle expertise afin que soit déterminée l’incapacité de travail réelle. Dupliquant en date du 12 octobre 2017, l’office AI a indiqué que la dernière écriture de l’assurée n’amenait pas de remarques particulières de sa part, de sorte qu’il a renvoyé à sa réponse du 10 juillet précédent. C. Le 14 novembre 2017, le magistrat instructeur a confié au Dr F.________, spécialiste en psychiatrie et psychothérapie, le soin de procéder à l’expertise psychiatrique de T.________. Effectuée avec le concours d’un interprète professionnel, l’expertise se fondait sur un entretien de 2 h 50 avec l’assurée ainsi que sur le dossier médical mis à la disposition de l’expert. Déposé le 23 décembre 2017, son rapport résumait les principales pièces médicales et administratives versées au dossier, comprenait l’anamnèse psychosociale et professionnelle, relatait l’évolution psychopathologique de l’assurée avec les résultats des thérapies suivies, décrivait sa vie quotidienne et sociale, rapportait ses plaintes sur le plan psychiatrique et rendait compte du status clinique ainsi que de l’examen complémentaire pratiqué (échelle de dépression MADRS du 14 décembre 2017). Tout en écartant tout diagnostic sans répercussion sur la capacité de travail, l’expert a retenu sur la base de son analyse les diagnostics incapacitants suivants : · F 22.0 Trouble délirant persistant (délire de jalousie et composante de délire de relation type Kretschmer) accompagné de somatisations (F 45.0), · F 32.10 Episode dépressif moyen (avec des caractéristiques agitées) sans syndrome somatique, accompagné d’attaques de panique (F 41.0). En guise de conclusion, l’expert s’est exprimé en ces termes : « Au final, Mme T.________ souffre à mon avis d’un trouble délirant persistant, pathologie psychotique dont les prémices étaient déjà présentes durant son enfance. Cette pathologie s’est accentuée avec le temps. Elle est accompagnée de symptômes dépressifs, anxieux et de somatisations, qui restent au second plan par rapport aux limitations imposées par le trouble psychotique. A mon sens, dès la naissance de sa première fille (époque où l’assurée décrit la conjonction de symptômes dépressifs et psychotiques), elle n’a jamais disposé des ressources lui permettant d’exercer une activité professionnelle, les échecs professionnels étant le reflet de ses faibles ressources psychiques. Les troubles sont d’évolution chronique, avec peu de perspective d’amélioration. Le pronostic d’un éventuel retour dans le marché du travail est particulièrement défavorable. » Dans ses déterminations du 30 janvier 2018, l’assurée a fait siennes les conclusions de l’expert en déclarant que les diagnostics et l’évaluation de l’incapacité de travail qui en découlaient avaient fait l’objet d’une argumentation précise et circonstanciée. Par ailleurs, tout en admettant la nécessité d’une enquête ménagère, elle a demandé que l’expert soit invité à répondre à des questions complémentaires concernant les limitations fonctionnelles psychiques en lien avec les tâches ménagères. Par pli du 9 avril 2018, l’office AI s’est fondé sur l’avis du 8 mars 2018 du Dr Q.________, spécialiste en psychiatrie et psychothérapie et médecin au SMR, dans lequel ce dernier expliquait comme suit les raisons pour lesquelles il ne pouvait suivre les conclusions de l’expertise judiciaire : « D’une part sont avancés le diagnostic de F22.0, trouble délirant persistant (délire de jalousie et composante de délire de relation type Kretschmer), accompagné de somatisation, d’autre part celui d’un épisode dépressif moyen (avec des caractéristiques agitées) sans syndrome somatique accompagné d’attaques de panique, coté F41.0. Ce dernier diagnostic correspond en fait à un trouble panique (anxiété épisodique paroxystique) selon la CIM10. La notion « d’épisodique » ne saurait en faire un état durable, n’atteignant pas la régularité d’une crise par semaine. Le diagnostic de F22.0 indique un trouble dans lequel la conviction délirante est au premier plan. Bien au contraire, nous relevons qu’il s’agit seulement d’une suspicion d’infidélité, avec en page 9 « l’impression que les femmes le séduisent dans les grands magasins » et ce depuis des années. Il y a donc bien une tendance interprétative, claire en pages 9 et</w:t>
      </w:r>
    </w:p>
    <w:p>
      <w:r>
        <w:rPr>
          <w:b/>
        </w:rPr>
        <w:t>E. 10</w:t>
      </w:r>
    </w:p>
    <w:p>
      <w:r>
        <w:t>a) En dérogation à l’art. 61 let. a LPGA, la procédure de recours en matière de contestations portant sur l’octroi ou le refus de prestations de l’assurance-invalidité devant le tribunal cantonal des assurances est soumise à des frais de justice ; le montant des frais est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l’office intimé, qui succombe (cf. art. 69 al. 1 bis LAI ; art. 49 al. 1 LPA-VD). b) La recourante, qui obtient gain de cause avec l’assistance d’un mandataire professionnel pour la défense de ses intérêts, peut prétendre une indemnité de dépens à la charge de l’intimé (art. 61 let. g LPGA ; 55 al. 1 LPA-VD ; art. 10 et</w:t>
      </w:r>
    </w:p>
    <w:p>
      <w:r>
        <w:rPr>
          <w:b/>
        </w:rPr>
        <w:t>E. 11</w:t>
      </w:r>
    </w:p>
    <w:p>
      <w:r>
        <w:t>TFJDA [tarif cantonal vaudois des frais judiciaires et des dépens en matière administrative du 28 avril 2015 ; RSV 173.36.5.1]). Compte tenu de l’ensemble des circonstances, il convient de l’arrêter à 2'500 francs. Cette indemnité couvre au demeurant la rémunération du conseil d’office, de sorte qu’il n’y a pas lieu de fixer précisément le montant de l’indemnité qui aurait dû lui être versée (art. 118 et 122 CPC [code fédéral de procédure civile du 19 décembre 2008 ; RS 272], applicables par renvoi de l’art. 18 al. 5 LPA- VD ; cf. aussi art. 4 al. 1 RAJ [règlement cantonal vaudois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