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761 vom 13. November 2018</w:t>
      </w:r>
    </w:p>
    <w:p>
      <w:r>
        <w:t>VD Tribunal cantonal, 2018-11-13, FR</w:t>
      </w:r>
    </w:p>
    <w:p>
      <w:r>
        <w:rPr>
          <w:b/>
        </w:rPr>
        <w:t xml:space="preserve">Quelle: </w:t>
      </w:r>
      <w:r>
        <w:t>https://mcp.opencaselaw.ch/entscheid/vd_findinfo_Arr_t___2018___761</w:t>
      </w:r>
    </w:p>
    <w:p>
      <w:r>
        <w:t>FR: VD_FINDINFO Arrêt / 2018 / 761 du 13 novembre 2018</w:t>
      </w:r>
    </w:p>
    <w:p>
      <w:r>
        <w:t>IT: VD_FINDINFO Arrêt / 2018 / 761 del 13 novembre 2018</w:t>
      </w:r>
    </w:p>
    <w:p>
      <w:pPr>
        <w:pStyle w:val="Heading2"/>
      </w:pPr>
      <w:r>
        <w:t>Regeste</w:t>
      </w:r>
    </w:p>
    <w:p>
      <w:r>
        <w:t>REJET DE LA DEMANDE, DROIT À LA PRESTATION D'ASSURANCE, RENTE D'INVALIDITÉ, ATTEINTE À LA SANTÉ PHYSIQUE, ÉTAT DE SANTÉ, MODIFICATION{EN GÉNÉRAL} | 28 al. 2 LAI, 4 al. 1 LAI, 17 LPGA, 6 LPGA, 7 al. 1 LPGA, 8 al. 1 LPGA, 88a al. 2 RAI</w:t>
      </w:r>
    </w:p>
    <w:p>
      <w:pPr>
        <w:pStyle w:val="Heading2"/>
      </w:pPr>
      <w:r>
        <w:t>Erwägungen</w:t>
      </w:r>
    </w:p>
    <w:p>
      <w:r>
        <w:rPr>
          <w:b/>
        </w:rPr>
        <w:t>E. 13</w:t>
      </w:r>
    </w:p>
    <w:p>
      <w:r>
        <w:t>novembre 2018 ______________________ Composition :               M. Neu , président Mmes Röthenbacher et Brélaz Braillard, juges Greffier : M.              Addor ***** Cause pendante entre : T.________ , à N.________, recourante, et OFFICE DE L’ASSURANCE-INVALIDITE POUR LE CANTON DE VAUD , à Vevey, intimé. _______________ Art. 6, 7 al. 1, 8 al. 1 et 17 LPGA ; 4 al. 1 et 28 al. 2 LAI ; 88a al. 2 RAI E n  f a i t  : A. T.________ (ci-après : l’assurée ou la recourante), ressortissante italienne née en 1954, est entrée en Suisse en 1971 en compagnie de son époux. Le couple a donné naissance à trois enfants avant de divorcer en 1986. L’assurée exerce l’activité d’aide d’exploitation depuis le 1 er août 1981 auprès de l’Hôpital V.________. Engagée à plein temps, elle a toutefois décidé de son propre chef de réduire son temps de travail à 80% dès février 2001 du fait de douleurs lombaires. B. En date du 6 juillet 2005, l’assurée a requis des prestations de l’assurance-invalidité (AI) par dépôt du formulaire ad hoc auprès de l’Office de l’assurance-invalidité pour le canton de Vaud (ci-après : l’OAI ou l’intimé). Dans le cadre de l’instruction de cette requête, le Dr U.________ médecin généraliste traitant de l’assurée, a été amené à compléter un rapport initial à l’attention de l’OAI, en date du 1 er août 2005. Ce praticien a indiqué, au titre de diagnostics susceptibles de se répercuter sur la capacité de travail de sa patiente, des « lombo-pygialgies droites chroniques dans un contexte de troubles statiques (importante scoliose lombaire) et [de] dysbalances musculaires », présents depuis 1974. Il a également mentionné une « ostéopénie diffuse (ostéoporose) » sans influence sur la capacité de travail, celle-ci s’avérant toutefois nulle à compter du 19 mai 2005. Il a précisé que l’assurée était susceptible d’exercer de « petits travaux de manutention sans mouvements dorsaux, ni port de charges » à hauteur de quatre à six heures par jour. Il a joint à son envoi un rapport du Service de rhumatologie, médecine physique et réhabilitation de l’Hôpital H.________, daté du 19 novembre 2002 et retenant globalement des diagnostics similaires. Ce document fait par ailleurs état des conclusions suivantes : « […] Cette patiente présente donc des lombalgies chroniques avec pseudo-cruralgies droites sur des troubles statiques majeurs de la colonne lombaire, ainsi que l’attestent des radiographies effectuées récemment. En raison d’un aspect ostéopénique de la colonne, nous avons proposé à la patiente d’effectuer une densiométrie en ambulatoire. Afin d’exclure un problème inflammatoire, nous avons également effectué un bilan biologique complet qui ne montre rien de particulier. Nous nous sommes permis de recontacter la patiente d’ici 3 à 4 semaines avec visualisation des anciens clichés pour objectiver l’éventuelle aggravation de cette scoliose. Il nous semble important de revoir la patiente afin de discuter d’un reclassement professionnel, le travail de femme de ménage ne semblant pas approprié avec de tels troubles statiques. Nous avons donc prolongé l’arrêt de travail du 18.11 au 2.12.02. Dans l’intervalle, la patiente poursuit une antalgie simple et nous l’avons également encouragée à poursuivre une activité physique régulière. […] » La Dresse C.________, spécialiste en médecine physique et réadaptation auprès de l’Hôpital B.________, a également produit un rapport en date du 22 août 2005 à la demande de l’OAI. Elle a signalé les diagnostics de « lombo-pygialgies chroniques persistantes à droite, scoliose lombaire, petite hernie discale postéro-médiane L5/S1 et hémangiomes D12 et L2 » lesquels limitaient à 50% la capacité de travail de l’assurée. Elle a conclu son analyse en ces termes : « […] Cette patiente a suivi le schéma thérapeutique complet des lombalgiques, y compris un traitement intensif et multidisciplinaire […]. Malheureusement, cette prise en charge n’a été que partiellement efficace et vu la présence de douleurs, la patiente a diminué d’elle-même son taux de capacité de travail à 80%. Cependant, elle est souvent à l’arrêt de travail en raison des poussées douloureuses aiguës liées à la surcharge professionnelle. Dans ce sens, il est donc raisonnable de lui reconnaître une incapacité de travail de 50% à long cours dans son travail habituel, car tout reclassement professionnel dans une autre activité me semble illusoire. » En date du 31 août 2005, l’employeur de l’assurée, l’Hôpital V.________, a confirmé que celle-ci était occupée à 80% depuis le 1 er février 2001, tandis qu’elle réalisait un salaire mensuel de 3'815 fr. 20, versé treize fois depuis janvier 2005. Il a mis en exergue les éléments suivants : « […] Durant les périodes où [l’assurée] sent les effets de sa maladie, elle vient travailler malgré ses douleurs. Son rendement est diminué d’environ 20%. Les tâches telles que - le balayage humide - le transport de sacs de linge et poubelles - le nettoyage à fond des chambres - le nettoyage des vitres - enlever et suspendre les rideaux, ainsi que monter sur une échelle deviennent trop lourdes et prennent plus de temps ; elles nécessitent parfois des pauses assises. Durant les rares périodes avec moins de douleurs (essentiellement au retour de vacances), son rendement est normal, mais s’aggrave progressivement. » Sur questions de l’OAI, la Dresse C.________ a précisé ce qui suit en date du 3 octobre 2005 : « […] Cette assurée, connue pour des lombo-pygialgies persistantes à droite, évolue avec des poussées aiguës répétitives qui imposent des arrêts de travail total itératifs de 1 à 2 semaines. La problématique aiguë survient toujours en relation avec les sursollicitations professionnelles. Selon nos observations durant son hospitalisation, nous pouvons affirmer qu’il y a un problème d’insuffisance musculaire et d’endurance chez une patiente qui est très collaborante et qui a acquis les règles d’ergonomie du dos. Toutefois, les activités répétées et les mouvements de torsion du dos ne font qu’augmenter les douleurs avec secondairement apparition de contractures lombaires réflexes, qui l’immobilisent dans ses mouvements. Durant les périodes où elle a travaillé à mi-temps, elle a pu assumer son travail sans difficulté. Son endurance étant très limitée, il est à mes yeux judicieux d’admettre qu’à long cours sa capacité de travail n’est pas supérieure à 50%. » Consulté pour avis, le Dr F.________, médecin auprès du Service médical régional AI (ci-après : le SMR) a préconisé le 20 janvier 2006 un examen rhumatologique de l’assurée, lequel a été réalisé au sein de ce service le 9 mai 2006 par le Dr S.________, spécialiste en médecine interne et rhumatologie. Le rapport corrélatif, établi le 10 mai 2006, retient les diagnostics suivants, susceptibles d’affecter la capacité de travail de l’assurée : § lombo-pygio-sciatalgies prédominant à droite chroniques persistantes (M54.4) : o scoliose dorsolombaire dextro-convexe avec angle de Cobb de 21°; o discopathies lombaires étagées ; o protrusion discale médiane L5-S1 ; § cervicalgies chroniques dans le cadre de troubles statiques et dégénératifs ; § dysbalance musculaire de la ceinture scapulaire et pelvienne ; § épicondylalgies droites. En outre, sont qualifiés de diagnostics sans répercussion sur la capacité de travail ceux énumérés ci-dessous : § hypotension orthostatique ; § ostéoporose traitée ; § très discret status variqueux des membres inférieurs. Sous rubrique « Appréciation du cas », le Dr S.________ observe notamment ce qui suit : « Cette assurée en bonne santé habituelle, présente toutefois depuis son jeune âge adulte des lombalgies à caractère mécanique chroniques persistantes qui n’ont cessé, au fil du temps, d’augmenter progressivement en intensité pour se mettre peu à peu aussi à irradier vers la région de la fesse et de la racine du membre inférieur à droite, de même que vers la région cervicale et dans une moindre mesure vers le membre supérieur droit. En raison de cette symptomatologie douloureuse, l’assurée a, de son propre chef, ramené son taux d’activité professionnelle de 100 à 80 % en 2000 ; l’employeur atteste toutefois un rendement de l’ordre de 80 % de ce 80 % en raison de pauses fréquentes que l’assurée doit s’octroyer en cours de journée. Cliniquement, on est en présence d’une assurée de constitution frêle, présentant ses plaintes de manière adéquate. L’examen général est sans particularité hormis une hypotension artérielle. Très discret status variqueux des deux membres inférieurs. L’examen neurologique périphérique est sans déficit sensitivomoteur à caractère radiculaire aux membres inférieurs (le très discret manque de force apparu lors du testing musculaire analytique de l’iléo-psoas et du quadriceps à droite est probablement plutôt le reflet de problèmes algiques). L’examen ostéoarticulaire périphérique fait apparaître une dysbalance musculaire de la ceinture scapulaire et pelvienne, une épicondylalgie droite probablement favorisée par la dysbalance musculaire et par les discrets troubles dégénératifs cervicaux qu’ont révélé les radiographies ; aux membres inférieurs, douleurs à la mobilisation de la hanche droite en relation avec d’importantes tendomyoses locales elles-mêmes secondaires à la problématique rachidienne. En effet, au niveau rachidien, l’assurée présente une scoliose rotation dorsolombaire dextroconvexe avec une gibbosité de 3 cm en antéflexion mais l’examen met aussi en évidence une limitation asymétrique de mobilité de la nuque vers la droite et des tendomyoses pararachidiennes droites étagées. Les radiographies de la colonne cervicale, certes relativement anciennes, mettent en évidence une fusion congénitale de C1 et C2 qui peut peut-être quelque peu perturber la dynamique de ce segment rachidien ainsi que des troubles dégénératifs au niveau des articulations interapophysaires postérieures C6-C7 et C7-D1. Au niveau dorsolombaire, l’imagerie révèle une scoliose rotation dextroconvexe centrée sur la charnière dorsolombaire avec un angle de Cobb de l’ordre de 20° resté stable au fil du temps mais en revanche l’IRM lombaire met en évidence des discopathies lombaires basses étagées ainsi qu’une protrusion discale médiane L5-S1. Il existe également des images d’hémangiomes des corps vertébraux de D12 et de L2 qui sont certainement une trouvaille fortuite sans retentissement fonctionnel. Les clichés du bassin révèlent des troubles dégénératifs des sacro-iliaques mais pas d’atteinte coxo-fémorale. Au terme du présent bilan, il apparaît une bonne cohérence entre les douleurs annoncées par l’assurée et les constatations objectives cliniques et paracliniques. La fragilité biomécanique du rachis est claire ; les dysbalances musculaires de la ceinture scapulaire et pelvienne avec les tendomyoses qui y sont corrélées notamment au niveau cervico-scapulaire droit et surtout au niveau lombo-fessier droit en sont le corollaire logique. L’ensemble de cette problématique douloureuse dégénérative rachidienne axiale et périphérique impose des limitations fonctionnelles rigoureuses qui seront énumérées ci-dessous. Du point de vue tout à fait objectif, l’activité professionnelle de nettoyeuse est inadaptée et elle l’était d’ailleurs dès l’origine ; la constitution gracile de cette assurée et ses troubles statiques rachidiens importants contre-indiquent théoriquement du moins une activité professionnelle lourde physiquement. Les limitations fonctionnelles A) Rachis dorsolombaire : nécessité de pouvoir alterner une à deux fois par heure la position assise et la position debout, pas de soulèvement régulier de charges d’un poids excédant 6 kg, pas de port régulier de charges d’un poids excédant 9 kg, pas de travail en porte-à-faux statique prolongé du tronc. B) Rachis cervical et membre supérieur droit: pas de travail imposant le soulèvement et le port régulier de charges d’un poids excédant 5 kg, pas de travail répétitif contre résistance sollicitant les deux membres supérieurs, pas de travail imposant le maintien prolongé immobile de la nuque dans quelque position que ce soit. Depuis quand y a-t-il une incapacité de travail de 20 % au moins ? Comme cela ressort bien du corps du présent rapport, l’assurée a décidé de son plein gré de ramener son taux de capacité de travail de 100 à 80 % dès février 2001. Sur la base de l’analyse actuelle que nous pouvons faire de la situation, qui corrobore d’ailleurs pleinement l’analyse qu’en avait faite la Dresse C.________ qui est consignée dans son rapport du 28.09.2005, cette réduction du taux d’activité de 100 à 80% était justifiée et aurait mérité d’être attestée médicalement. Comment le degré d’incapacité de travail a-t-iI évolué depuis lors ? Depuis lors, l’assurée continue à travailler à un taux de 80 % en tant qu’employée de maison à l’Hôpital V.________ mais l’employeur signale un rendement diminué depuis juillet 2002. Sur la base de notre analyse de la situation qui rejoint donc celle de la Dresse C.________, la capacité de travail exigible de l’assurée dans son activité de nettoyeuse ne peut excéder 50 % depuis l’été 2002 probablement. Concernant la capacité de travail exigible, elle est limitée de manière significative par les atteintes à la santé somatique dûment documentées. Nous rejoignons pleinement les conclusions de la Dresse C.________, médecin associée à l’Hôpital B.________, qui reconnaît à l’assurée une capacité de travail exigible de maximum 50 % en tant que nettoyeuse. Dans une activité strictement adaptée qui respecterait les limitations fonctionnelles mentionnées ci-dessus, la capacité de travail exigible n’excède pas 80% en particulier en raison de la problématique douloureuse lombaire liée à la scoliose qui induit un état douloureux important réduisant donc l’exigibilité de l’ordre de 20 %. » Fondé sur l’analyse qui précède, le Dr F.________ du SMR a rendu son avis final le 30 mai 2006, concluant à une capacité de travail de 50% dans l’activité habituelle et de 80% dans une activité adaptée aux limitations fonctionnelles décrites par le Dr S.________ depuis février 2001. L’assurée a été reçue par le Service de réadaptation de l’OAI le 26 mars 2007, lequel a rendu son rapport final le 11 avril 2007. La conseillère de l’OAI a procédé à une comparaison hypothétique des revenus sur la base des conclusions du SMR, mettant à jour un degré d’invalidité de 48%. Dans ce contexte, elle a retenu un revenu sans invalidité de 62'140 fr. pour une activité d’aide d’exploitation à plein temps à l’Hôpital V.________ et un revenu d’invalide de 32'297 fr. à 80% tel que ressortant des statistiques salariales, après abattement de 20% pour tenir compte des facteurs étrangers à l’invalidité. Elle a en outre constaté que la réduction de l’activité habituelle à 50% entraînait le versement d’un salaire annuel de 31'070 francs. Partant, elle a conclu son rapport en ces termes : « […] Il paraît peu utile de mettre en place des mesures professionnelles qui ne permettront pas de réduire durablement le préjudice de l’assurée. [L’assurée], pour sa part, préfère de loin réduire son horaire à 50% et garder son emploi à l’Hôpital où elle travaille depuis 26 ans, plutôt que de tenter de se réinsérer ailleurs et travailler à 80% ; peu adaptable, elle craint de faire une dépression si elle devait quitter son environnement habituel. En conclusion, en réduisant à 50% son activité habituelle, l’assurée exploite au mieux et selon son choix sa capacité de gain. […] » C. Reprenant les considérations médicales et économiques précitées, l’OAI a établi un projet de décision en date du 13 décembre 2007, par lequel il a envisagé l’octroi d’un quart de rente d’invalidité à partir du 1 er juillet 2004 sur la base d’un degré d’invalidité de 48%. Un prononcé en ce sens, prévoyant une révision d’office du droit à la rente dès janvier 2010, a été adressé à la caisse de compensation compétente. Une décision mettant l’assurée au bénéfice de la prestation corrélative a été émise le 18 avril 2008, laquelle est entrée en force en l’absence de toute contestation dans le délai légal. D. En date du 2 février 2010, l’OAI a entamé une procédure de révision du droit à la rente de l’assurée, adressant un questionnaire à cette dernière et sollicitant un extrait actualisé de ses comptes individuels. L’assurée a indiqué le 1 er mars 2010 que son état de santé s’aggravait depuis environ six mois, en termes de fréquence des douleurs dorsales et de fragilité de son état général. Elle a précisé poursuivre son activité lucrative à hauteur de 70% auprès de l’Hôpital V.________. Le Dr U.________ a complété un rapport daté du 16 mars 2010 à l’attention de l’OAI, observant que l’état de sa patiente « s’aggravait modérément » et que ses « douleurs se péjoraient au cours de la journée et de plus en plus tôt ». Il a mis en exergue une incapacité de travail de 30%, médicalement attestée depuis 2006 dans l’activité habituelle. Questionné par l’OAI, l’employeur a signalé par rapport du</w:t>
      </w:r>
    </w:p>
    <w:p>
      <w:r>
        <w:rPr>
          <w:b/>
        </w:rPr>
        <w:t>E. 18</w:t>
      </w:r>
    </w:p>
    <w:p>
      <w:r>
        <w:t>mars 2010 que l’assurée était à son service à concurrence de 29 heures 05 par semaine depuis le 1 er juillet 2008 pour un salaire mensuel de 3'480 fr. 40 depuis 2010, soit un revenu annuel de 45'245 fr. 20, annexant un plan détaillé de ses absences des suites de maladie. Il a précisé le 30 juillet 2010, à la requête expresse de l’OAI, que le salaire versé correspondait au rendement observé. Sollicité pour avis, le Dr X.________, médecin auprès du SMR, a considéré ce qui suit : « […] nous pouvons retenir que l’état de santé de cette assurée est inchangé par rapport au moment de l’octroi de la rente. Elle présente des troubles ostéo-articulaires dégénératifs indéniables, qui ne peuvent que s’aggraver avec les années qui passent, et des activités à fortes charges physiques. Pour le moment, elle est toujours capable d’assumer son activité antérieure à un taux de 70% (cf. rapport employeur). […] Nous n’avons aucune indication d’ordre médical pour nous permettre d’envisager une diminution de la capacité de travail dans une activité adaptée (capacité de travail dans l’activité adaptée de 80%, comme déterminée lors de l’examen SMR du Dr S.________ en 2006). » Constatant que l’assurée avait poursuivi son activité habituelle au taux de 70% et qu’elle subissait de facto un préjudice économique de l’ordre de 30% au maximum depuis l’année 2008, le Service de lutte contre la fraude (LFA) de l’OAI a suggéré la suppression du quart de rente d’invalidité précédemment alloué, selon les termes de sa communication interne du 6 août 2010. E. L’OAI a élaboré un projet de décision en ce sens à la même date, suite auquel l’assurée a manifesté son désaccord en faisant valoir son droit d’être entendue par pli du 28 octobre 2010. Elle a exposé avoir discuté tant avec l’OAI qu’avec l’Hôpital V.________ à réception de la décision d’octroi d’un quart de rente, envisageant une nouvelle réduction de son temps de travail, tandis que le collaborateur en charge de son dossier auprès de l’OAI aurait préconisé à l’attention de son employeur le maintien de l’activité lucrative à 70%. Elle a précisé ne pas avoir compris à l’époque la nécessité d’exercer son activité habituelle à 50% et avoir désormais négocié un avenant à son contrat de travail prévoyant la réduction de son taux d’activité à 50% pour un salaire mensuel de 2'486 fr. dès janvier 2011. Elle a joint à son écriture un tirage dudit avenant, conclu le 25 octobre 2010, ainsi que d’un courrier électronique de son employeur daté du 30 juin 2008 relatif à la discussion passée avec l’OAI pour déterminer la diminution du degré d’activité de l’assurée. Elle a conclu à l’annulation de la décision querellée, requérant au surplus l’allocation d’une demi-rente d’invalidité. Par décision du 21 février 2011, l’OAI a maintenu la teneur de son projet et prononcé la suppression du quart de rente d’invalidité précédemment octroyé, avec effet le premier jour du deuxième mois suivant sa notification, retenant que l’assurée avait été en mesure de poursuivre son activité habituelle au taux de 70% et qu’elle présentait en conséquence un degré d’invalidité de 30% excluant le droit à une rente. F. Saisie d’un recours contre cette décision, la Cour des assurances sociales du Tribunal cantonal du canton de Vaud a confié une expertise au Département de chirurgie de l’Hôpital L.________. Les Drs R.________, K.________ et I.________, respectivement médecins adjoints et médecin interne auprès de l’établissement précité, ont rendu leur rapport, établi le 19 juillet 2012, au terme d’une anamnèse complète de l’assurée, d’investigations cliniques et d’une analyse d’ergothérapie pré-professionnelle. Ils ont retenu les diagnostics suivants : Avec répercussion sur la capacité de travail : - Lombo-sciatalgies prédominantes à droite, chroniques, persistantes (M54.4). - Scoliose dorso-lombaire dextro-convexe. - Discopathies lombaires pluri-étagées. - Protrusion discale médiale L5-S1. - Cervicalgies chroniques. - Dysbalances musculaires des ceintures scapulaire et pelvienne. - Arthrose modérée du poignet droit, accompagnée d’épicondylalgies depuis environ 5 ans. - Déconditionnement physique global. Sans répercussion sur la capacité de travail : - Hypotension orthostatique. - Ostéoporose traitée. - Status variqueux des membres inférieurs discret. Sous rubrique « Appréciation du cas et pronostic », ils ont fait état des éléments ci-après : « Nous sommes en présence d’une assurée de 58 ans, en bonne santé habituelle, mais qui présente depuis 30 ans environ, des lombalgies chroniques d’origine mécanique dans le contexte d’une importante scoliose dégénérative dorso-lombaire ; celles-ci sont persistantes sur toute la journée, en aggravation par rapport à l’expertise de 2006, et plus marquées à droite qu’à gauche. Ces douleurs ont d’ailleurs obligé [l’assurée] à diminuer spontanément son activité professionnelle de 100 à 80% en 2000 [sic] et, malgré cela, le rendement n’était pas à la hauteur de l’exigence de l’employeur. A noter que depuis la dernière expertise, datant de 2006, les douleurs du poignet droit d’origine dégénérative (arthrose) deviennent de plus en plus invalidantes dans ses activités quotidiennes. Le status du jour met en évidence une patiente en bon état général, avec une importante scoliose dorso-lombaire entraînant un déséquilibre dans le plan sagittal et coronal, se traduisant par d’importantes contractures para-vertébrales droites sans trouble neurologique associé. Le tonus musculaire du rachis est augmenté et on retrouve au niveau de la région lombaire et du bassin d’importantes contractures des muscles moyens et petits fessiers à droite en rapport avec la bascule du bassin et l’inégalité de longueur des membres inférieurs en défaveur de la jambe droite. Il y a également un important déconditionnement musculaire et cardio-pulmonaire comme en témoignent les tests fonctionnels réalisés. Le rapport radiologique effectué par EOS confirme le diagnostic de scoliose dextro-converse dorso-lombaire centré sur TH12 et de troubles dégénératifs multi-étagés. On retrouve également au status une limitation d’amplitude du poignet droit, associée à un manque de force évident de tout le membre supérieur droit ainsi que des signes de surcharge au coude (épicondylalgies), mais sans trouble sensitif. Le bilan radiologique confirme la présence d’une arthrose modérée au niveau de ce poignet droit. [L’assurée] est donc extrêmement gênée dans ses activités de la vie quotidienne ainsi que dans son travail par ses douleurs dorso-lombaires au premier plan, mais aussi par son poignet droit. Le traitement antalgique par Tramal et anti-inflammatoires ne permet de soulager que très légèrement ses douleurs. De nombreux traitements en physiothérapie ont également été entrepris, sans grand succès. En conclusion, [l’assurée] présente des dorso-lombalgies chroniques invalidantes dans le cadre d’une scoliose dégénérative entraînant un déséquilibre important de la statique du rachis. Concernant le pronostic, ces lombalgies chroniques sont en aggravation constante depuis de nombreuses années. Le score moyen (32/42) obtenu au Fear Avoidance Belief Questionnaire reflète une attitude de méfiance face au travail, ce qui n’est pas de bon pronostic. L’aspect chronique de ces douleurs est également un facteur de mauvais pronostic ; tout comme l’aggravation de la cypho-scoliose dorso-lombaire. Les différents bilans physiques et fonctionnels en ergothérapie professionnelle ont montré un déconditionnement musculaire important qui risque de participer de plus en plus à la chronicité de sa pathologie. Pour lutter contre ce déconditionnement on pourrait envisager un traitement intensif en physiothérapie, comme par exemple un programme spécifique du dos de type Prodige tel qu’effectué à l’Hôpital L.________. La balnéothérapie pourrait également être intégrée à ce traitement. » S’agissant enfin de la capacité de travail et des limitations fonctionnelles présentées par l’assurée, les experts se sont exprimés comme suit : « B. INFLUENCE SUR LA CAPACITE DE TRAVAIL 1. Limitations (qualitatives et quantitatives) en relation avec les troubles constatés Au plan physique Au terme de l’évaluation nous retenons des limitations quant au port de charges au-delà de 5kg (1kg pour la main droite), au travail en positions debout et assise prolongées au-delà de 30 minutes, au travail en anté-flexion ou en porte-à-faux du rachis. Par ailleurs, il convient que [l’assurée] puisse effectuer des changements de position fréquents au minimum toutes les 30 minutes. Au plan psychique et mental Patiente à risque en raison [de] la chronicité des douleurs de développer des épisodes dépressifs récurrents. Au plan social En raison de ses troubles physiques, l’assurée n’a presque plus de relation avec ses amis car ses douleurs l’empêchent de participer à des activités en groupe. Sa vie sociale en est donc fortement perturbée. 2. Influence des troubles sur l’activité exercée jusqu’ici 2.1 Comment agissent ces troubles sur l’activité exercée jusqu’ici ? Les troubles susmentionnés empêchent l’assurée de rester en position statique prolongée que ce soit assis[e] ou debout. Ces troubles diminuent aussi sa capacité d’endurance à effectuer des travaux de manutention légère et l’empêchent d’accomplir des travaux de manutention modérée ou lourde. Au vu des évaluations et des mises en situation décrites dans cette expertise, il apparaît que les tâches professionnelles de l’assurée sont très exigeantes par rapport à ses capacités physiques. [L’assurée] parvient à effectuer les tâches demandées, moyennant des adaptations et en mettant donc plus de temps. Elle travaille malgré ses douleurs et sa fatigue. 2.2 Description précise de la capacité résiduelle de travail De notre point de vue, fondé sur l’anamnèse, l’examen clinique, l’évaluation pré-professionnelle ainsi que sur les différents tests effectués, une capacité résiduelle de travail d’au maximum 50%, respectant les limitations susmentionnées, nous semble exigible. Le temps de travail par jour (4h/j) permet à l’assurée d’assumer les tâches professionnelles qui incombent à son poste mais son rendement est diminué (de l’ordre de 20%) du fait de ses douleurs et de son ralentissement moteur. De plus, des pauses (2 x/heure), doivent être réalisables, au besoin. 2.3 L’activité exercée jusqu’ici est-elle encore exigible ? si oui, dans quelle mesure (heures par jour) ? Oui, selon les restrictions mentionnées aux points 2.1 et 2.2. 2.4 Y a-t-il une diminution du rendement ? si oui dans quelle mesure ? Oui, il y a une diminution du rendement d’environ 40% (cf. point 2.2). 2.5 Depuis quand, au point de vue médical, y a-t-il une incapacité de travail de 20% au moins ? Comme il ressort des différents rapports médicaux jusqu’à présent, l’assurée a décidé de son plein gré de diminuer son activité de travail de 100 à 80% en février 2001 et sur la base de différentes analyses, il paraît évident que cette réduction d’activité était justifiée et aurait mérité d’être attestée médicalement. 2.6 Comment le degré d’incapacité de travail a-t-il évolué depuis lors? Au vu du caractère évolutif de l’atteinte, une quantification de l’évolution de l’incapacité de travail n’est pas réalisable a posteriori. C. INFLUENCES SUR LA READAPTATION PROFESSIONNELLE 1. Des mesures de réadaptation professionnelle sont-elles envisageables? Si oui, dans quel délai ? Si non, pour quelles raisons ? A 58 ans, avec les plaintes et les limitations en lien avec la pathologie lombaire et celle du poignet droit, une réadaptation professionnelle nous paraît peu envisageable. 2. Peut-on améliorer la capacité de travail au poste occupé jusqu’à présent ? Probablement pas. 2.1 Si oui, par quelles mesures ? (par exemple mesures médicales, moyens auxiliaires, adaptation du poste de travail) Eventuellement, en améliorant la condition physique et musculaire de l’expertisée. Pour ce faire, différentes thérapies de médecine physique pourrait être entreprises : enseignement spécifique d’un programme d’étirements musculaires (stretching), thérapies de type Mézières, Pilates ou programme type Prodige au niveau du dos tel qu’effectué à l’Hôpital L.________. La balnéothérapie pourrait également être envisagée pour travailler le reconditionnement physique global. 2.2 A votre avis, quelle sera l’influence de ces mesures sur la capacité de travail ? L’influence de ces mesures sur la capacité de travail est difficilement prévisible, mais compte tenu de l’aspect chronique des douleurs et de leur importance, il est très peu probable que ces mesures influencent la capacité de travail de l’assurée. 3. D’autres activités sont-elles exigibles de la part de l’assurée ? Oui (cf. point 3.2 ci-dessous). 3.1 Si oui, à quels critères médicaux le lieu de travail doit-il satisfaire, et de quoi faut-il tenir compte dans le cadre d’une autre activité ? (cf. point 3.2). 3.2 Dans quelle mesure l’activité adaptée à l’invalidité peut-elle être exercée (par exemple heures par jour) ? Toute activité sédentaire, en accord avec le respect des limitations décrites au point B 1) et les différentes adaptations décrites au point B 2.2) pourrait être envisageable. Un maximum de 4 heures par jour nous paraît légitimement admissible. A noter que nous n’avons pas de nouvelle activité professionnelle à proposer dans ce cadre. ([L’assurée] n’en a pas non plus d’ailleurs). 3.3 Y a-t-il une diminution du rendement ? Si oui, dans quelle mesure ? Oui, de l’ordre de 20%, comme déjà mentionné ci-dessus. […] » L’assurée s’est déterminée sur le rapport d’expertise en date du 12 septembre 2012, mettant en exergue l’aggravation de son état de santé et une capacité de travail restreinte à 50% dans toutes activités. Elle a conclu en conséquence à l’allocation d’une demi-rente d’invalidité. Quant à l’OAI, il s’est rallié à un avis du SMR, communiqué le 5 septembre 2012 et joint à la prise de position adressée à la Cour de céans le 27 septembre 2012. La Dresse Y.________, spécialiste en médecine interne et médecine du sport, y a consigné les observations suivantes : « […] Commentaires : cette expertise nous apporte un nouvel élément, c’est-à-dire l’atteinte du poignet droit de nature dégénérative, ce qui peut poser problème à une droitière et amène à des limitations fonctionnelles supplémentaires à celles déjà décrites en 2006 (par rapport au trouble rachidien et des épicondylalgies). L’expertise contient également des tests fonctionnels et une évaluation ergothérapeutique, ce que le SMR n’était pas en mesure de faire. Néanmoins, il faut souligner que beaucoup de ces tests se basent soit sur les dires de l’assurée, soit ils sont dépendants de la motivation, respectivement de la collaboration. L’évaluation des capacités fonctionnelles ne semble pas avoir été contrôlée par la fréquence cardiaque ce qui pourrait justement nous renseigner sur ces éléments. Si l’on regarde l’expertise actuelle en la comparant avec l’examen de 2006, on se rend compte que l’anamnèse est quasiment la même, que le status ne diffère que très peu (il y a les limitations par rapport au poignet D en plus) et que les nouvelles radiographies effectuées en 2012, n’apportent rien de nouveau si ce n’est une légère discopathie C4-C5. La liste des diagnostics retenus est pratiquement un copier-coller de celle du Dr S.________. Les experts ne font pas ce travail comparatif, ils ne s’expriment pas sur l’évolution clinique et radiologique depuis 2006 ; ils se contentent de dire que « ces douleurs sont en augmentation depuis la dernière expertise médicale en 2006 ». On est donc très étonné de lire que la capacité de travail dans une activité adaptée est estimée à 50% avec en plus une diminution de rendement de 20% (indication sous point 2.2), respectivement 40% (indication sous 2.4) et 2 pauses/heure. Ceci voudrait dire que l’assurée peut travailler effectivement soit 2h24, soit 3h12, ce qui contraste fortement avec ce qu’elle fait actuellement, c’est-à-dire 6h30 effectifs dans une activité qui est de loin pas adaptée. Même si l’on considère que son rendement ne correspond pas à ses heures de présence et qu’elle travaille probablement au-dessus de ses forces, une telle discordance n’est pas concevable. Les experts parlent en plus d’épisodes dépressifs récurrents dans le contexte des douleurs chroniques et d’une vie sociale restreinte, mais on ne trouve rien dans l’anamnèse et le status pour l’étayer ; l’assurée n’a pas de traitement psychotrope. Pour ces raisons, il m’est très difficile de m’aligner aux conclusions de cette expertise qui présente quand-même quelques lacunes, surtout en ce qui concerne l’argumentation. » Le juge instructeur a transmis ces remarques aux experts judiciaires, lesquels ont complété leur précédent rapport comme suit en date du 22 avril 2013 : « […] Par rapport à 2006, les éléments cliniques recueillis auprès de la patiente lors de cette expertise parlent en faveur d’une évolution défavorable avec des douleurs au niveau lombaire plus importantes et une autonomie locomotrice diminuée. [L’assurée] souffrant d’une maladie dégénérative, il nous paraît tout à fait cohérent que son état clinique se soit péjoré depuis 2006 et la radiographie de colonne totale de type EOS réalisée le 13.02.2012 ne peut que confirmer cette évolution défavorable. Comme souligné dans les deux courriers, un élément nouveau apparaît. Il s’agit d’une arthrose modérée du poignet droit accompagnée d’épicondylalgies, ajoutant ainsi un élément pour justifier cette diminution de la capacité de travail par rapport à 2006. Nos conclusions sont donc maintenues, mais nous allons les reformuler pour qu’il n’y ait pas d’ambiguïté. De notre point de vue, la capacité de travail résiduelle de l’assurée est de 50% en respectant les limitations mentionnées dans notre expertise et, en raison des douleurs et des pauses nécessaires qui y sont liées, une diminution de rendement de l’ordre de 20% nous paraît raisonnable, et non 40% comme mentionné dans notre expertise. Comme mentionné au point B 2.6, il nous est impossible de quantifier l’évolution de l’incapacité de travail à posteriori compte tenu du caractère évolutif de l’atteinte. Par conséquent, nous nous prononçons, à la date de l’expertise, soit le 22.02.2012. […] » Vu ce complément, l’assurée a persisté dans ses précédentes conclusions par écriture du 27 mai 2013. L’OAI s’est également déterminé le 30 mai 2013, considérant ne pas être en mesure d’adhérer aux conclusions des experts, ainsi que l’a indiqué le Dr M.________, médecin auprès du SMR, dans un nouvel avis daté du</w:t>
      </w:r>
    </w:p>
    <w:p>
      <w:r>
        <w:rPr>
          <w:b/>
        </w:rPr>
        <w:t>E. 21</w:t>
      </w:r>
    </w:p>
    <w:p>
      <w:r>
        <w:t>février 2011, il a transmis le dossier à l’OAI afin qu’il examine le changement éventuel de la situation de l’assurée et, le cas échéant, les effets de celui-ci sur le droit à une rente de l’assurance-invalidité. aa) Dans son avis médical du 18 juillet 2016, le Dr S.________ a estimé que les pièces médicales réunies postérieurement à l’arrêt fédéral n’étaient pas de nature à modifier les conclusions de son rapport du 30 mai 2006. Les Drs P.________ et W.________ (rapports des 15 et 24 avril 2015) n’avaient pas fourni d’éléments cliniques, paracliniques biomécaniques fondant leur affirmation selon laquelle la capacité de travail serait limitée à 50% dans une activité adaptée. Les autres médecins consultés (Drs G.________ et Z.________) n’avaient quant à eux pas confirmé d’atteinte à la santé incapacitante que les limitations fonctionnelles retenues depuis 2006 ne respecteraient pas. Au surplus, ils ne s’étaient pas prononcés sur la capacité de travail. bb) Le 5 octobre 2016, le Dr S.________ s’est à son tour exprimé sur l’expertise de l’Hôpital L.________. Ayant rappelé que les experts fondaient leurs conclusions sur les atteintes ostéoarticulaires dégénératives rachidiennes et du poignet droit ainsi que sur la médiocrité des scores obtenus lors des tests fonctionnels, il a souligné que leur évaluation différait de celle pratiquée par ses soins en 2006. En comparant cet examen et celui effectué à l’Hôpital L.________ en 2012, il a constaté qu’il n’y avait pas de changement significatif, hormis l’atteinte au poignet droit qualifiée d’arthrose modérée radio-carpienne et médio-carpienne. Au moyen d’un tableau comparatif, le Dr S.________ n’a pas non plus mis en évidence de variation notable en ce qui concerne les mesures cliniques et la médication antalgique. S’agissant des tests fonctionnels, il a rappelé, à l’instar de la Dresse Y.________, qu’ils étaient entachés de subjectivité, laquelle n’était pas évaluable puisque la fréquence cardiaque (seul « marqueur » objectif de l’effort physique consenti) n’avait pas été mesurée lors de la réalisation desdits tests. A ce titre, il a fait observer que les scores élevés obtenus au questionnaire d’Oswestry et au fear avoidance belief questionnaire parlaient pour une influence subjective négative significative. Sur la base de son analyse, le Dr S.________ a considéré que l’expertise de l’Hôpital L.________ du 19 juillet 2012 ne permettait pas de documenter une détérioration significative de l’état de santé de l’assurée par rapport aux constatations effectuées en 2006. Se référant à son avis du 18 juillet 2016, il a encore répété que les pièces médicales versées au dossier postérieurement à l’arrêt rendu par le Tribunal fédéral le 22 décembre 2014 n’étaient pas de nature à remettre en cause les considérations ayant conduit à la décision du 21 février 2011 supprimant le droit de l’assurée à un quart de rente d’invalidité. c) A la lumière des avis médicaux du SMR, il apparaît que ni les experts de l’Hôpital L.________ ni les médecins traitants ne font état d’élément objectivement vérifiable et suffisamment pertinent permettant de retenir l’existence d’une péjoration de l’état de santé de T.________ à compter du 1 er avril 2011. En l’absence d’élément clinique ou diagnostique, il convient donc de s’en tenir à l’argumentation de l’OAI, respectivement du SMR, pour exclure une aggravation fondant une capacité de travail de 50%. L’appréciation des médecins du SMR repose sur une analyse des pièces à leur disposition. Ils ont eu accès au dossier médical de la recourante (anamnèse) et aux rapports des autres médecins appelés à se prononcer sur son cas. Les conclusions du SMR, en particulier celles figurant dans l’avis médical du Dr S.________ du 5 octobre 2016, sont claires et convaincantes, bien que succinctement motivées, et ne sont pas valablement mises en doute. Elles ont donc pleine valeur probante. d) Au vu de ce qui précède, il y a lieu de retenir que, dans sa décision du 7 octobre 2016, c’est à juste titre que l’OAI a dénié le droit de T.________ à une rente d’invalidité, au motif que les éléments médicaux au dossier ne permettaient pas de retenir une modification de son état de santé ayant une incidence sur la capacité de gain telle que retenue dans sa décision du 21 février 2011.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49 al. 1 LPA-VD). Il n’y a pas lieu d’allouer de dépens, dès lors que la recourante, au demeurant non représentée,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