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75 vom 3. Mai 2018</w:t>
      </w:r>
    </w:p>
    <w:p>
      <w:r>
        <w:t>VD Tribunal cantonal, 2018-05-03, FR</w:t>
      </w:r>
    </w:p>
    <w:p>
      <w:r>
        <w:rPr>
          <w:b/>
        </w:rPr>
        <w:t xml:space="preserve">Quelle: </w:t>
      </w:r>
      <w:r>
        <w:t>https://mcp.opencaselaw.ch/entscheid/vd_findinfo_Arr_t___2018___75</w:t>
      </w:r>
    </w:p>
    <w:p>
      <w:r>
        <w:t>FR: VD_FINDINFO Arrêt / 2018 / 75 du 3 mai 2018</w:t>
      </w:r>
    </w:p>
    <w:p>
      <w:r>
        <w:t>IT: VD_FINDINFO Arrêt / 2018 / 75 del 3 maggio 2018</w:t>
      </w:r>
    </w:p>
    <w:p>
      <w:pPr>
        <w:pStyle w:val="Heading2"/>
      </w:pPr>
      <w:r>
        <w:t>Regeste</w:t>
      </w:r>
    </w:p>
    <w:p>
      <w:r>
        <w:t>MESURE DE RÉADAPTATION{ASSURANCE SOCIALE}, ÉVALUATION DE L'INVALIDITÉ, ACTIVITÉ LUCRATIVE INDÉPENDANTE | 17 LAI, 28 LAI</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Al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et satisfait aux autres conditions formelles de recevabilité (art. 61 let. b LPGA notamment), de sorte qu’il y a lieu d’entrer en matière sur le fond.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w:t>
      </w:r>
    </w:p>
    <w:p>
      <w:r>
        <w:rPr>
          <w:b/>
        </w:rPr>
        <w:t>E. 2</w:t>
      </w:r>
    </w:p>
    <w:p>
      <w:r>
        <w:t>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Dans le cas d’espèce, le litige porte sur le point de savoir si le recourant a droit à des prestations de l’assurance-invalidité. Singulièrement, il s’agit d’examiner si le recourant remplit les conditions d’octroi à un reclassement professionnel.</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Tant le droit au reclassement professionnel (art. 17 LAI) que le droit à une rente (art. 28 LAI) suppose que l’assuré soit invalide ou menacé d’une invalidité imminente.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Selon l'échelonnement des rentes prévu à l'art. 28 al. 2 LAI, l'assuré a droit à une rente entière s'il est invalide à 70 % au moins, à trois quarts de rente s'il est invalide à 60 % au moins, à une demi-rente s'il est invalide à 50 % au moins ou à un quart de rente s'il est invalide à 40 % au moins.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 la rente est versée dès le début du mois au cours duquel le droit prend naissance (al. 3).</w:t>
      </w:r>
    </w:p>
    <w:p>
      <w:r>
        <w:rPr>
          <w:b/>
        </w:rPr>
        <w:t>E. 4</w:t>
      </w:r>
    </w:p>
    <w:p>
      <w:r>
        <w:t>a) L'art. 8 al. 1 LAI pose le principe de l'octroi de mesures de réadaptation en faveur des assurés invalides ou menacés d'une invalidité au sens de l’art. 8 LPGA pour autant, d’une part, que celles-ci soient nécessaires et de nature à rétablir, maintenir ou améliorer leur capacité de gain et, d’autre part, que les conditions d’octroi des différentes mesures soient remplies.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 5.3 ; 130 V 488 consid. 4.2 ; TF 9C_262/2016 du 30 août 2016 consid. 5.1).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 ATF 124 V 108 consid. 2a ; TF 9C_913/2010 du 20 juin 2011 consid. 3.3). Comme toute mesure de réadaptation, la mesure de reclassement doit être nécessaire, appropriée, simple et adéquate. Parmi les mesures nécessaires et appropriées figurent toutes celles qui sont nécessaires pour la réadaptation à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Il convient bien plutôt de se référer aux circonstances du cas concret, la capacité objective et subjective de la personne d’être réadaptée pouvant dépendre de son état de santé, de sa capacité à fournir une prestation ou de suivre une formation, de sa motivation, etc. (cf. ATF 139 V 399 consid. 5.5 ; Michel Valterio , Droit de l’assurance-vieillesse et survivants (AVS) et de l’assurance-invalidité (AI), Genève, Zurich, Bâle 2011, n° 1338, p. 369 et les références citées, notamment ATF 124 V 108 consid. 2a). En règle générale, l'assuré n'a ainsi droit qu'aux mesures nécessaires, propres à atteindre le but de réadaptation visé, mais non pas à celles qui seraient les meilleures dans son cas.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 130 V 488 consid. 4.2 et les références citées). Une mesure de reclassement ne peut pas être considérée comme adéquate lorsqu’elle est selon toute vraisemblance vouée à l’échec eu égard aux capacités d’apprentissage limitées de l’assuré constatées par les experts (cf. TF I 388/06 du 25 avril 2007 consid. 7.2 ; TFA I 660/02 du 2 décembre 2002 consid. 2.1 ; Michel Valterio op. cit., n° 1701, p. 457). Pour déterminer si une mesure est de nature à maintenir ou à améliorer la capacité de gain d'un assuré, il convient d'effectuer un pronostic sur les chances de succès des mesures demandées (ATF 132 V 215 consid. 3.2.2 et les références citées). d) Enfin, aux termes de l'art. 18 al. 1 LAI, l'assuré présentant une incapacité de travail (art. 6 LPGA) et susceptible d'être réadapté a droit à un soutien actif dans la recherche d'un emploi approprié (let. a) et à un conseil suivi afin de conserver un emploi (let.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Si, en dépit des efforts consentis, l’aide au placement n’atteint pas son but dans un laps de temps adéquat (en principe 6 mois), en particulier parce que l’intéressé n’est subjectivement pas apte à la réadaptation, l’AI met fin à son engagement.</w:t>
      </w:r>
    </w:p>
    <w:p>
      <w:r>
        <w:rPr>
          <w:b/>
        </w:rPr>
        <w:t>E. 5</w:t>
      </w:r>
    </w:p>
    <w:p>
      <w:r>
        <w:t>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et les références citées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précité et les références citées ; TF 8C_761/2014 du 15 octobre 2015 consid. 3.4 et les références citées ; I 562/06 du 25 juillet 2007 consid. 2.1 ; TFA I 274/05 du 21 mars 2006 consid. 1.2).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citées ; TF 9C_719/2016 du 1 er mai 2017 consid. 5.2.2).</w:t>
      </w:r>
    </w:p>
    <w:p>
      <w:r>
        <w:rPr>
          <w:b/>
        </w:rPr>
        <w:t>E. 6</w:t>
      </w:r>
    </w:p>
    <w:p>
      <w:r>
        <w:t>Dans le cas d’espèce, il est patent que le recourant n’est plus en mesure d’exercer son activité habituelle de monteur en chauffage et ventilation. En effet, l’ensemble des médecins intervenus dans le dossier ont convergé vers le constat que dite activité n’était plus exigible. Le recourant a au demeurant quitté la société en nom collectif le 29 février 2016. Dans son rapport du 13 juin 2016, le Dr M.________ a attesté d’une capacité de travail théorique de 100 % dans une activité adaptée dès le 1 er juillet 2016, précisant les limitations fonctionnelles, savoir l’abstention d’effort en porte-à-faux, de manipulation d’objets les bras en élévation, de soulèvement de charges de plus de 10 kg et de mouvements répétitifs surchargeant les deux épaules. L’OAI a fait siennes ces limitations fonctionnelles. Le médecin traitant n’a pas évoqué de limitations fonctionnelles supplémentaires dans son courrier du 5 octobre 2016 : il a seulement fait état de l’aggravation des douleurs consécutives à la gonarthrose et réservé une nouvelle intervention. Ainsi, en l’absence de mention de nouvelles limitations fonctionnelles, l’avis du SMR du 12 décembre 2016 n’est pas critiquable. Le rapport du 4 juillet 2017 du Dr M.________ atteste certes d’une accentuation des douleurs liées à la gonarthrose droite, suivie le 9 novembre 2017 d’une arthroplastie totale du genou droit par prothèse. Or,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 121 V 362 consid. 1b et les références citées). Les faits survenus postérieurement doivent cependant être pris en considération dans la mesure où ils sont étroitement liés à l'objet du litige et de nature à influencer l'appréciation au moment où la décision attaquée a été rendue (ATF 99 V 98 consid. 4). En l’espèce, à la date du 21 décembre 2016, l’atteinte au genou droite n’avait manifestement pas évolué au point de fonder une appréciation différente de la capacité de travail par le médecin traitant et ses rapports ultérieurs ne font pas état d’éléments factuels susceptibles d’influencer rétroactivement l’appréciation de cette capacité de travail. Cela étant, le grief du recourant quant à l’absence de prise en compte de son atteinte au genou par l’intimé tombe à faux.</w:t>
      </w:r>
    </w:p>
    <w:p>
      <w:r>
        <w:rPr>
          <w:b/>
        </w:rPr>
        <w:t>E. 7</w:t>
      </w:r>
    </w:p>
    <w:p>
      <w:r>
        <w:t>a) Sur le plan économique, le degré d'invalidité doit être déterminé sur la base d'une comparaison des revenus, notamment chez les assurés actifs. Pour cela, le revenu que la personne assurée aurait pu obtenir si elle n'était pas atteinte dans sa santé (revenu hypothétique sans invalidité) est comparé avec celui qu'elle pourrait obtenir en exerçant l'activité qui peut raisonnablement être exigée d'elle après les traitements et les mesures de réadaptation, sur un marché du travail équilibré (revenu d’invalide). La comparaison des revenus s'effectue, en règle ordinaire, en chiffrant aussi exactement que possible les montants de ces deux revenus et en les confrontant l'un avec l'autre, la différence permettant de calculer le taux d'invalidité. C’est la méthode ordinaire de comparaison des revenus (cf. art. 16 LPGA ; ATF 128 V 29 consid. 1 ; TF 8C_162/2016 du 2 mars 2017 consid. 3.2). Pour procéder à la comparaison des revenus prévue à l’art. 16 LPGA, le moment déterminant est l’année de l’ouverture du droit éventuel à la rente (ou de sa révision), soit dans le cas d’espèce 2016 (cf. consid. 3b supra ; ATF 129 V 222 consid. 4.1 et les références citées). Le revenu sans invalidité de la personne assurée doit être déterminé en établissant au degré de la vraisemblance prépondérante ce que l’assuré aurait effectivement pu réaliser au moment déterminant s’il était en bonne santé (ATF 134 V 322 consid. 4.1 et la référence citée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et la référence citée). Si l’assuré exerçait une activité lucrative indépendante avant la survenance de son handicap, il convient de prendre en compte le développement probable que son entreprise aurait eu s’il n’avait pas dû y mettre un terme en raison de son invalidité, au regard des aptitudes professionnelles et personnelles de l’intéressé ( Jean-Louis Duc , L’assurance invalidité in : Schweizerisches Bundesverwaltungsrecht [SBVR], Soziale Sicherheit, 2 e édition, ch. 218 et note 269 ; RCC 1985 p. 662 ss consid. 3a ; 1981 p. 41 consid. 2 ; 1963 p. 427). Or,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9C_106/2011 du 14 octobre 2011 consid. 4.3 et les références citées). Ainsi, pour les indépendants, l’extrait du compte individuel est en principe déterminant pour calculer le revenu. En effet, on peut admettre que la caisse de compensation a procédé conformément aux prescriptions applicables à la détermination du revenu soumis à cotisation et à son inscription dans le compte individuel (TF 8C_530/2013 du 24 janvier 2014 consid. 5.2.1). En règle générale, les inscriptions au compte individuel doivent toutefois avoir la primauté sur les déclarations fiscales qui peuvent être influencées par des considérations autres que celles qui relèvent des assurances sociales ( Michel Valterio , op. cit., n° 2097 p. 559). b) En l’occurrence, l’OAI s’est fondé à juste titre sur la méthode générale de comparaison des revenus pour fixer le degré d’invalidité. Il a retenu un revenu annuel sans invalidité de 48'903 fr. en se basant sur l’enquête économique pour indépendant à laquelle il a procédé. Pour calculer le revenu annuel avec invalidité, il s’est fondé sur l’ESS [enquête suisse sur la structure des salaires] et a en conséquence retenu un montant de 60'018 fr. 91, après avoir pris en considération un taux d’abattement de 10 % tenant compte des limitations fonctionnelles, de l’âge et des années de service du recourant. c) Concrètement, pour déterminer le revenu annuel sans invalidité, l’intimé s’est référé aux informations ressortant des bilans d’exploitation des exercices 2009 à 2012 de la société H.________, afin d’obtenir le bénéfice moyen, en s’abstenant d’intégrer les résultats des exercices des années 2013 et 2014. Le recourant, quant à lui, critique la détermination du revenu sans invalidité et soutient que celui-ci doit être arrêté à 67'900 fr., correspondant au bénéfice réalisé durant l’année 2014, soit l’année précédant son invalidité. Il sera observé en premier lieu qu’il existe quelques divergences entre les montants inscrits au compte individuel AVS du recourant et la part de bénéfice qui lui est dévolue selon les bilans d’exploitation. Ainsi, l’extrait du compte individuel AVS dans son état au 17 mai 2017, respectivement les bilans d’exploitation, mentionnent pour les exercices : - 2009 : 41'600 fr. et 40'470 fr. 25 ; - 2010 : 67’900 fr. et 64'388 fr. 45 ; - 2011 :              59'600 fr. et 53'135 fr. 95 ; - 2012 : 26'600 fr. et 23'682 fr. 05 ; - 2013 :              23'100 fr. et 19'514 fr. 95 ; - 2014 : 44'100 fr. et 37’768 fr. 40. Le revenu annoncé à l’AVS est systématiquement supérieur à celui issu du bilan d’exploitation. Au vu de son faible pourcentage, cette différence s’explique vraisemblablement par les corrections et autres ventilations ou imputations comptables résultant couramment du contrôle des comptes après bouclement. Conformément à la jurisprudence précitée, il aurait incombé à l’office intimé, pour déterminer le revenu annuel sans invalidité, de prendre en considération les montants inscrits dans l’extrait de compte individuel AVS du recourant et non de se référer aux comptes de la société. Ceci se justifiait d’autant plus que le recourant n’a pas fait valoir qu’il n’aurait pas perçu les bénéfices, intérêts et honoraires afférents à chaque exercice écoulé (art. 559 al. 1 CO). Néanmoins, le choix de l’OAI de se fonder sur les résultats d’exploitation demeure sans influence sur le sort du litige (cf. infra). aa) En l’occurrence, il convient de déterminer si la sélection des années 2009 à 2012 pour calculer le revenu annuel moyen sans invalidité est ou non pertinente. Préliminairement, il sera observé que l’argument du recourant selon lequel il devrait être retenu, au titre de revenu sans invalidité, exclusivement le montant de 67’900 fr. correspondant à l’exercice 2014, n’est pas convaincant. En effet, d’une part, ce montant, issu de l’extrait de compte individuel AVS du recourant, doit être corrigé, dans la mesure où dit extrait mentionne une déduction, pour le même exercice, de 23'800 fr., de telle sorte que le revenu AVS final déterminant pour 2014 s’élève à 44'100 fr. (cf. extrait du compte individuel AVS du 17 mai 2017). D’autre part, il résulte des entretiens du recourant avec les représentants de l’assurance perte de gain et avec les organes de l’OAI que son associé et lui travaillaient seuls et se répartissaient le bénéfice d’exploitation de la société en nom collectif à hauteur de 50 % chacun. Entre 2003 et 2006, ils ont œuvré tant dans le secteur du jardinage que dans celui du montage d’installations de climatisation et de ventilation. En 2006, ils ont abandonné l’activité de jardinage, peu lucrative, pour se consacrer au montage d’installations de climatisation et de ventilation, travaillant en sous-traitance pour le compte d’une seule entreprise. De l’extrait du compte individuel AVS du recourant, il ressort que son revenu annuel pour les années antérieures à 2009 s’élevaient à 50’000 fr. en 2003, 66'600 fr. en 2004, 13'200 fr. en 2005, 14'700 fr. en 2006, 38'800 fr. en 2007 et enfin, 13’700 fr. en 2008. Ces chiffres reflètent effectivement un déclin de l’entreprise entre 2005 et 2006. Entre 2009 et 2012, le revenu annuel du recourant a varié de 26'600 fr. à 67'900 francs. Pour ces années-là, le recourant ne fait pas état de circonstances extraordinaires qui auraient été susceptibles d’influencer les résultats d’exploitation, ni d’une inexactitude de la comptabilité. La société n’était par ailleurs plus en phase de lancement, laquelle suppose de fortes fluctuations dans les résultats annuels, et l’abandon du secteur jardinage datait déjà de quelques années. Cela étant, les variations de revenu entre 2009 et 2012 relèvent probablement de motifs conjoncturels. Enfin, c’est à juste titre que l’OAI n’a pas retenu les revenus de 2013 et 2014, compte tenu des incapacités de travail passagères présentées par le recourant pendant ces deux exercices, lesquelles sont au demeurant à l’origine d’une modification de la clé de répartition du bénéfice d’exploitation entre les deux associés soit, pour le recourant, de 40 % en 2013 et de 47 % en 2014. En conséquence, en optant pour un calcul du revenu sans invalidité fondé sur les exercices annuels 2009 à 2012, l’OAI a tenu compte d’un nombre suffisant d’années pour déterminer un revenu moyen et réaliste, dans la mesure où les résultats de ces années-là ne sont pas influencés par des circonstances extraordinaires. En se fondant sur la part des résultats d’exploitation de 2009 à 2012 dévolue au recourant, majorée des cotisations AVS à hauteur de 7,671 %, l’OAI a retenu un revenu sans invalidité brut moyen de 48'903 francs. La moyenne des revenus inscrits au compte individuel AVS du recourant pour la même période s’élève à 48'925 fr., ce qui démontre que l’option de l’OAI de se baser sur la comptabilité de la société en nom collectif plutôt que sur le revenu soumis à cotisation AVS demeure sans aucune incidence en l’espèce. bb) Même dans l’hypothèse où les revenus des années 2013 et 2014 avaient été pris en compte dans la détermination du revenu sans invalidité, la moyenne des revenus 2009 à 2014 s’avérerait inférieure au revenu sans invalidité retenu par l’OAI dans la décision litigieuse. En effet, en partant du principe que l’associé du recourant a normalement travaillé pendant ces deux exercices, le montant de sa part de bénéfice correspondrait théoriquement à ce qu’aurait été celle du recourant s’il n’avait pas été partiellement limité dans sa capacité de travail en 2013 et 2014. Ainsi, la part de bénéfice d’exploitation du recourant aurait atteint 29'272 fr. en 2013 et 42'590 fr. en 2014 en lieu et place de 19'514 fr. 95 et 37'768 fr. 40. Cela étant, l’addition des parts de bénéfice d’exploitation du recourant, réelles pour 2009 à 2012 et théoriques (sans incapacité de travail) pour 2013 à 2014, totalise un montant de 253'538 fr., cotisations AVS par 7.671 % en sus, soit un revenu annuel moyen de 45'497 fr. 80. cc) Le revenu annuel assuré en matière de perte de gain a également été évoqué dans le cadre de la procédure administrative en relation avec la détermination du revenu sans invalidité. Le recourant a notamment observé que le revenu assuré en perte de gain était sous-évalué. Cet argument tombe à faux dans la mesure où la moyenne des revenus annuels du recourant s’avère inférieure au revenu assuré, en l’espèce de 48'000 francs. dd) En définitive, c’est un montant de 48'925 fr., correspondant à la moyenne des revenus soumis à cotisations AVS entre 2009 et 2012, qui doit être retenu au titre de revenu sans invalidité. Après adaptation à l’évolution des salaires nominaux de 2013 à 2016 (+ 0,7 % en 2013, + 0,8 % en 2014, + 0,4 % en 2015, + 0,7 % en 2016 ; cf. Office fédéral de la statistique (ci-après : OFS), la Vie économique, tableau B 10.2), le revenu sans invalidité déterminant s’élève à 50'209 fr. 30. d) S’agissant du revenu d’invalide, l'OAI s’est à juste titre fondé sur l’Enquête sur la structure des salaires (ci-après : l’ESS). En effet, en l'absence d'activité effectivement exercée par le recourant dans une activité adaptée raisonnablement exigible, la jurisprudence admet de s’y référer ( ATF 129 V 472 consid. 4.2.1 ; 126 V 76 consid. 3a/bb ; 124 V 323 consid. 3b/bb ; TF 9C_900/2009 du 27 avril 2010 consid. 3.3) . Le Tribunal fédéral a précisé à cet égard que sont déterminantes les statistiques du tableau TA1, secteur privé, salaires bruts standardisés (ATF 124 V 231 consid. 3b/aa ; TF 9C_719/2015 du 3 juin 2016 consid. 5.1). Selon la jurisprudence,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 sur le salaire statistique permet de tenir compte des différents éléments qui peuvent ainsi influencer le revenu d'une activité lucrative (cf. ATF 135 V 297 consid. 5.2 in fine , 134 V 322 consid. 5.2 ; 126 V 75 consid. 5b/aa-cc). Vu l’évaluation de l’invalidité de l’assuré à dater de l’année 2016, il y a lieu de se référer à l’ESS de l’année 2014 en l’occurrence (cf. ATF 128 V 174 consid. 4a), et non à l’ESS de 2012, comme l’a fait l’intimé. Selon l’ESS 2014, le salaire médian des hommes occupés à des tâches physiques ou manuelles simples dans le secteur privé est de 5’312 fr. (ESS 2014, TA1, niveau de qualification 1). Comme les salaires bruts standardisés tiennent compte d’un horaire de travail de quarante heures, soit une durée hebdomadaire inférieure à la moyenne usuelle dans les entreprises en 2016 (41,7 heures ; cf. OFS / La Vie économique, tableau B 9.2), le revenu mensuel après adaptation des salaires nominaux de 2015 à 2016 s’élève à 5'598 fr. 85. Ainsi, le revenu annuel avec invalidité s’élève à 67'186 francs. L’intimé a retenu un taux d’abattement de 10 % en tenant compte exclusivement des limitations fonctionnelles affectant le recourant. Le recourant soutient que sa situation justifie une réduction de 25 %. En l’occurrence, le recourant était âgé de 54 ans déjà à la date de la décision litigieuse. Même s’il ne s’agit pas encore de l’âge à partir duquel l’employabilité devient extrêmement faible, il doit en être tenu compte, d’autant que le recourant exerce en qualité d’indépendant depuis 1985. Ces circonstances, ajoutées aux limitations fonctionnelles inhérentes aux atteintes de l’épaule et du genou, justifieraient un abattement de 15 %. Enfin, le recourant ne peut tirer aucun argument de l’arrêt du Tribunal fédéral I_881/06 du 9 octobre 2007 cité à l’appui de son recours. Dans cet arrêt, la Haute Cour avait retenu un taux d’abattement de 15 % tenant compte des limitations fonctionnelles de la personne assurée, de son âge et de ses années de service en tant que personne de condition indépendante. Dans le cas particulier, le recourant n’amène pas d’autres facteurs supplémentaires justifiant une augmentation du taux d’abattement. Par conséquent, en appliquant un taux d’abattement de 15 % sur le salaire statistique, le revenu annuel d’invalide déterminant pour l’année 2016 s’élève à 57'108 fr. 10 (67'186 x 85 : 100). e) La comparaison des revenus sans et avec invalidité (50'209 fr. 30 / 57'108 fr. 10) aboutit au constat qu’il n’existe pas d’invalidité octroyant le droit à des mesures de réadaptation de l’OAI, le degré d’invalidité étant inférieur à 20 %, en l’occurrence nul. d) Au vu de ce qui précède, la Cour de céans doit constater, à l'instar de l'office intimé, que le recourant ne présente pas d’invalidité ouvrant le droit à des prestations de l’AI, qu’il s’agisse d’une rente d'invalidité ou de mesures de réadaptation.</w:t>
      </w:r>
    </w:p>
    <w:p>
      <w:r>
        <w:rPr>
          <w:b/>
        </w:rPr>
        <w:t>E. 8</w:t>
      </w:r>
    </w:p>
    <w:p>
      <w:r>
        <w:t>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du recourant, qui succombe. Il n’y a pas lieu d’allouer de dépens, ni au recourant qui succombe (61 let. g LPGA et art. 55 al. 1 LPA-VD), ni à l’intimé qui n’y a pas droit comme 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