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586 vom 6. Juli 2018</w:t>
      </w:r>
    </w:p>
    <w:p>
      <w:r>
        <w:t>VD Tribunal cantonal, 2018-07-06, FR</w:t>
      </w:r>
    </w:p>
    <w:p>
      <w:r>
        <w:rPr>
          <w:b/>
        </w:rPr>
        <w:t xml:space="preserve">Quelle: </w:t>
      </w:r>
      <w:r>
        <w:t>https://mcp.opencaselaw.ch/entscheid/vd_findinfo_Arr_t___2018___586</w:t>
      </w:r>
    </w:p>
    <w:p>
      <w:r>
        <w:t>FR: VD_FINDINFO Arrêt / 2018 / 586 du 6 juillet 2018</w:t>
      </w:r>
    </w:p>
    <w:p>
      <w:r>
        <w:t>IT: VD_FINDINFO Arrêt / 2018 / 586 del 6 luglio 2018</w:t>
      </w:r>
    </w:p>
    <w:p>
      <w:pPr>
        <w:pStyle w:val="Heading2"/>
      </w:pPr>
      <w:r>
        <w:t>Regeste</w:t>
      </w:r>
    </w:p>
    <w:p>
      <w:r>
        <w:t>DÉPENDANCE{MALADIE}, PLACEMENT À DES FINS D'ASSISTANCE | 426 CC, 431 CC, 450 CC</w:t>
      </w:r>
    </w:p>
    <w:p>
      <w:pPr>
        <w:pStyle w:val="Heading2"/>
      </w:pPr>
      <w:r>
        <w:t>Erwägungen</w:t>
      </w:r>
    </w:p>
    <w:p>
      <w:r>
        <w:rPr>
          <w:b/>
        </w:rPr>
        <w:t>E. 1.1</w:t>
      </w:r>
    </w:p>
    <w:p>
      <w:r>
        <w:t>Le recours est dirigé contre une décision de l'autorité de protection de l'adulte levant les mesures ambulatoires prononcées le 26 septembre 2017 en faveur de M.________ et confirmant le placement à des fins d'assistance du prénommé, pour une durée indéterminée, en application des art. 426 CC et 431 CC.</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450b al. 2 CC). Les personnes parties à la procédure notamment ont qualité pour recourir (art. 450 al.</w:t>
      </w:r>
    </w:p>
    <w:p>
      <w:r>
        <w:rPr>
          <w:b/>
        </w:rPr>
        <w:t>E. 1.3</w:t>
      </w:r>
    </w:p>
    <w:p>
      <w:r>
        <w:t>En l’occurrence, interjeté en temps utile par la personne concernée, le recours est recevable. L’autorité de protection a été interpellée conformément à l’art. 450d      al. 1 CC ; elle a renoncé à se déterminer, se référant à sa décision du 19 juin 2018.</w:t>
      </w:r>
    </w:p>
    <w:p>
      <w:r>
        <w:rPr>
          <w:b/>
        </w:rPr>
        <w:t>E. 1.4</w:t>
      </w:r>
    </w:p>
    <w:p>
      <w:r>
        <w:t>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de placement (art. 450 e al. 4 1 ère phr. CC ; ATF 139 III 257 consid. 4.3). En l’espèce, la justice de paix ainsi que la Chambre des curatelles, toutes deux réunies en collège, ont procédé à l’audition du recourant. Celui-ci ayant pu s’exprimer devant les deux instances désignées, son droit d’être entendu a été respecté.</w:t>
      </w:r>
    </w:p>
    <w:p>
      <w:r>
        <w:rPr>
          <w:b/>
        </w:rPr>
        <w:t>E. 2</w:t>
      </w:r>
    </w:p>
    <w:p>
      <w:r>
        <w:t>CC). Le recours doit être interjeté par écrit, mais il n'a pas besoin d'être motivé (art. 450 al. 3 et 450e al. 1 CC). Il suffit que le recourant manifeste par écrit son désaccord avec la mesure prise (Droit de la protection de l’enfant, Guide pratique COPMA 2017 [ci-après cité : Guide pratique COPMA 2017], n. 5.83, p. 181 : Meier, droit de la protection de l’adulte, 2016, n. 276, p. 142). L'art. 446 al. 1 CC prévoit que l'autorité de protection de l'adulte établit les faits d'office. Compte tenu du renvoi de l'art. 450f CC aux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Art. 1-456 ZGB, 5 e éd., Bâle 2014, n. 42 ad art. 450 CC, p. 2624). En matière de protection de l'adulte et de l'enfant, la maxime inquisitoire illimitée est applicable, de sorte que les restrictions posées par l'art. 317 CPC pour l'introduction de faits ou moyens de preuve nouveaux sont inapplicables (CCUR 30 juin 2014/147 ; cf. JdT 2011 Ill 43). Conformément à l’art. 450d CC, la Chambre des curatelles donne à la justice de paix (art. 4 al. 1 LVPAE) l’occasion de prendre position (al. 1), cette autorité pouvant, au lieu de prendre position, reconsidérer sa décision (al. 2).</w:t>
      </w:r>
    </w:p>
    <w:p>
      <w:r>
        <w:rPr>
          <w:b/>
        </w:rPr>
        <w:t>E. 2.1.1</w:t>
      </w:r>
    </w:p>
    <w:p>
      <w:r>
        <w:t>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peut confirmer ou modifier la décision attaquée devant elle.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 3 et 4 ad art. 492 CPC-VD, point de vue qui demeure valable sous l’empire du nouveau droit). Selon les situations, le recours sera par conséquent réformatoire ou cassatoire (Guide pratique COPMA 2017, n. 5.84, p. 182).</w:t>
      </w:r>
    </w:p>
    <w:p>
      <w:r>
        <w:rPr>
          <w:b/>
        </w:rPr>
        <w:t>E. 2.1.2</w:t>
      </w:r>
    </w:p>
    <w:p>
      <w:r>
        <w:t>En cas de troubles psychiques, la décision de placement à des fins d'assistance doit être prise sur la base d'un rapport d'expertise (art. 450e al. 3 CC), dans lequel l'expert doit notamment se prononcer sur l'état de santé de l'intéressé (ATF 140 III 101 consid. 6.2.2 ; 140 III 105 consid. 2.4) ; elle doit indiquer sur la base de quels éléments de fait le tribunal a retenu l'existence d'un état de faiblesse ("Schwächezustand") au sens de l'art. 426 al. 1 CC (ATF 140 III 101 consid. 6.2.3). Si cette exigence est émise dans le sous-chapitre II intitulé « Devant l’instance judiciaire de recours », il faut considérer qu’elle ne vaut qu’à l’égard de la première autorité judiciaire compétente, à savoir l’autorité de protection elle-même (JdT 2013 III 38). L’expertise requise sur la base de l’art. 450e al. 3 CC doit contenir en particulier un avis sur l’état de santé de l’intéressé, puis sur les effets que d’éventuels troubles de la santé pourraient avoir sur la mise en danger de soi-même ou de tiers, mais aussi par rapport à un grave état d’abandon et dire s’il en découle un besoin d’agir (ATF 137 III 289 consid. 4.5, JdT 2012 lI 382). Dans cette éventualité, il faut surtout déterminer si le traitement d’une pathologie mentale diagnostiquée est nécessaire, éventuellement la prise en charge de la personne concernée. Dans l’affirmative, il est alors crucial de mesurer le risque concret, pour la santé et la vie de la personne concernée, respectivement, pour les tiers, si l’on négligeait le traitement de la pathologie diagnostiquée par l’expert ou la prise en charge de la personne (sur l’exigence d’un danger concret : TF 5A_312/2007 du 10 juillet 2007 consid. 2.3 ; TF 5A_ 288/2011 du 19 mai 2011 consid. 5.3). Pour le reste, il incombe à l’expert de dire si, en ce qui concerne l’assistance personnelle nécessaire, le traitement ou la prise en charge doit obligatoirement être stationnaire. A ce propos, l’expert doit préciser également si la personne en cause paraît, de manière crédible, avoir conscience de sa maladie et de la nécessité d’un traitement. L’expert doit indiquer s’il existe un établissement approprié et, si c’est le cas, pourquoi l’établissement proposé entre effectivement en ligne de compte (ATF 140 III 105, JdT 2015 II 75 et les références citées). Sous l’empire de l’art. 397e ch. 5 aCC, dans la teneur prévue par le ch. I de la loi fédérale du 6 octobre 1978, en vigueur depuis le 1 er janvier 1981 (RO 1980 p. 31 ; Message du Conseil fédéral concernant la modification du code civil suisse, FF 1977 III 1), le concours d’un expert était requis pour toute décision de placement, de maintien ou de levée de la mesure quel que soit le stade la procédure (TF 5A_63/2013 du 7 février 2013 consid. 5.1.2 ; Geiser, Basler Kommentar, Zivilgesetzbuch I, Art. 1-456 ZGB, 4 e éd., Bâle 2010, n. 19 ad art. 397e aCC, p. 2000). L’expert devait en outre rendre un rapport actualisé. Du message du Conseil fédéral et des débats parlementaires, on ne peut déduire une interprétation différente de l’art. 450e al. 3 CC actuellement en vigueur (CCUR 22 avril 2016/78 consid. 2.2.2). L’art. 450e al. 3 CC est applicable à l’examen périodique en ce sens qu’une expertise est nécessaire, l’expert étant tenu d’examiner si et dans quelle mesure les éléments pris en compte dans l’expertise précédente ou originelle sont toujours d’actualité ou non. Le recours à des expertises rendues lors de procédures antérieures est d’emblée strictement limité car l’expert doit se prononcer sur les questions posées dans la procédure en cours. Il n’est pas possible de se référer simplement à l’expertise originelle, mais un rapport médical est suffisant s’il émane d’un médecin et s’il permet de déterminer si le placement doit se poursuivre ou non et pour quels motifs des mesures moins contraignantes ne seraient pas suffisantes. Lorsque les éléments au dossier indiquent que la situation a évolué favorablement, le rapport d’expertise doit être réactualisé (JdT 2016 III 75). Les experts doivent disposer des connaissances requises en psychiatrie et psychothérapie, mais il n'est pas nécessaire qu'ils soient médecins spécialistes dans ces disciplines (Droit de la protection de l’adulte, Guide pratique COPMA 2012 [ci-après cité : Guide pratique COPMA 2012], n. 12.21, p. 286 ; Geiser, Basler Kommentar, op. cit., op. cit., n. 18 ad art. 450e CC, p. 2650). L'expert doit être indépendant et ne pas s'être déjà prononcé sur la maladie de l'intéressé dans une même procédure (ATF 137 III 289 consid. 4.4 ; ATF 128 III 12 consid. 4a, JdT 2002 I 474 ; ATF 118 II 249 consid. 2a, JdT 1995 I 51 ; TF 5A_358/2010 du 8 juin 2010), ni être membre de l'instance décisionnelle (Guillod, CommFam Protection de l’adulte, 2013, n. 16 ad art. 446 CC et les références citées). La loi n'exige pas que le médecin consulté soit étranger à l'établissement de placement. Lorsque l'autorité de protection statue sur une mesure provisoire, elle peut se contenter, dans certaines circonstances, d'entendre l'intéressé et de se fonder sur un simple rapport médical, même oral (JdT 2005 III 51 consid. 2c).</w:t>
      </w:r>
    </w:p>
    <w:p>
      <w:r>
        <w:rPr>
          <w:b/>
        </w:rPr>
        <w:t>E. 2.1.3</w:t>
      </w:r>
    </w:p>
    <w:p>
      <w:r>
        <w:t>Selon l’art. 431 CC, dans les six mois qui suivent le placement, l’autorité de protection de l’adulte examine si les conditions du maintien de la mesure sont encore remplies et si l’institution est toujours appropriée (al. 1). Elle effectue un deuxième examen au cours des six mois qui suivent. Par la suite, elle effectue l’examen aussi souvent que nécessaire, mais au moins une fois par an (al. 2).</w:t>
      </w:r>
    </w:p>
    <w:p>
      <w:r>
        <w:rPr>
          <w:b/>
        </w:rPr>
        <w:t>E. 2.2</w:t>
      </w:r>
    </w:p>
    <w:p>
      <w:r>
        <w:t>En l’espèce, l’autorité de protection a ordonné le placement à des fins d’assistance, pour une durée indéterminée, dans le cadre d’une procédure de réexamen des mesures ambulatoires et à la suite de mesures superprovisionnelles du 1 er juin 2018, en se fondant sur les rapports du 17 avril de la Dresse S.________ et de K.________, respectivement médecin assistante et psychologue associées à la [...] et du 19 avril 2018 de Madame [...], socio-éducatrice référente au CSPE [...]. Ces rapports auraient suffi pour confirmer les mesures ambulatoires dans le cadre de l’art. 431 CC.. Tel n’est cependant pas le cas si l’autorité de protection ordonne, comme en l’espèce, un placement à des fins d’assistance. A cet égard, des questions nouvelles se posent, auxquelles il ne peut être répondu, comme l’ont fait les premiers juges, par simple référence aux avis médicaux, respectivement à l’expertise rendue dans une procédure antérieure. Pour ces motifs, la décision doit être réformée en ce sens que le placement à des fins d’assistance ne saurait être ordonné en l’état de manière définitive et qu’une enquête doit être ouverte.</w:t>
      </w:r>
    </w:p>
    <w:p>
      <w:r>
        <w:rPr>
          <w:b/>
        </w:rPr>
        <w:t>E. 3.1</w:t>
      </w:r>
    </w:p>
    <w:p>
      <w:r>
        <w:t>Il convient ensuite d’examiner si le placement à des fins d’assistance doit être maintenu à titre provisoire jusqu’à l’issue de l’enquête. Le recourant conteste ne pas avoir respecté les mesures ambulatoires et dit être allé aux rendez-vous prévus. Il n’est pas d’accord que le placement à des fins d’assistance, qui a été levé le 26 septembre 2017, soit à nouveau prononcé.</w:t>
      </w:r>
    </w:p>
    <w:p>
      <w:r>
        <w:rPr>
          <w:b/>
        </w:rPr>
        <w:t>E. 3.2.1</w:t>
      </w:r>
    </w:p>
    <w:p>
      <w:r>
        <w:t>L'art.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 Droit de la protection de l'adulte, 2016, n. 1192, p. 577 ; Guide pratique COPMA 2012, n. 10.6, p. 245).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(Kühnlein, Le placement à des fins d’assistance au regard de la pratique vaudoise : principes généraux et questions choisies in JdT 2017 III 75, spéc. p. 77 ; TF 5A_717/2015 du 13 octobre 2015 consid. 4.1 et TF 5A_497/2014 du 8 juillet 2014 consid. 4.1 avec la référence au Message du Conseil fédéral du 28 juin 2006 concernant la révision du Code civil suisse [Protection des personnes, droit des personnes et droit de la filiation ; ci-après : Message], FF 2006, p. 6676 ad art. 390 CC). S’agissant des dépendances, le placement ne devra cependant être envisagé que dans une perspective de soins et de sevrage et non comme une protection contre l’objet de la dépendance à court terme (ATF 134 III 293). En raison des risques immédiats liés à la consommation d’alcool, des placements prononcés à l’encontre de personnes dépendantes peuvent être confirmés, au motif que toute alcoolisation supplémentaire pourrait être fatale à l’intéressé en raison des atteintes déjà importantes des organes vitaux (CCUR  2 août 2016/165 ; Kühnlein, op. cit., JdT 2017 III 77-78). L'art. 426 CC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1189, p. 576).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JdT 2009 1156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[Message], FF 1977 III 28-29 ; JdT 2005 III 51 consid. 3a).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 Guide pratique COPMA 2012,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consid. 3). Selon l'art. 29 LVPAE, lorsqu'une cause de placement existe, mais que les soins requis par l'intéressé peuvent encore être pratiqués sous forme ambulatoire, l'autorité de protection peut prescrire un tel traitement ambulatoire et les modalités de contrôle de son suivi (al. 1). La décision désigne le médecin chargé du traitement et fixe le cadre du suivi de la personne concernée (al. 2). Si la personne concernée se soustrait aux contrôles prévus ou compromet de toutes autres façons le traitement ambulatoire, le médecin chargé du traitement avise l'autorité de protection, qui statue le cas échéant sur le placement ou la réintégration (al. 4).</w:t>
      </w:r>
    </w:p>
    <w:p>
      <w:r>
        <w:rPr>
          <w:b/>
        </w:rPr>
        <w:t>E. 3.2.2</w:t>
      </w:r>
    </w:p>
    <w:p>
      <w:r>
        <w:t>La prise en charge de la personne concernée à sa sortie de l’institution est réglée par le droit cantonal (art. 437 al. 1 CC), qui peut prévoir des mesures ambulatoires (art. 437 al. 2 CC). D’un point de vue systématique, le fait que la réserve attributive prenne place dans le chapitre III du Titre onzième du Code civil concernant spécifiquement le placement à des fins d’assistance signifie que les mesures ambulatoires doivent être considérées comme un « sous-placement à des fins d’assistance » et que les règles de procédure de placement à des fins d’assistance s’appliquent mutatis mutandis (JdT 2017 III 75). Le droit cantonal vaudois prévoit que si la personne concernée se soustrait aux contrôles prévus ou compromet de toute autre façon le traitement ambulatoire, le médecin chargé du traitement avise l’autorité de protection, qui statue le cas échéant sur le placement ou la réintégration (art. 29 al. 4 LVPAE). A cet égard, il faut souligner que, même si elles ont été ordonnées à la suite de l’institution, le non-respect des mesures ambulatoires n’engendre pas automatiquement un placement à des fins d’assistance, mais seulement un avis du médecin chargé du traitement à l’autorité de protection (JdT 2017 III 109).</w:t>
      </w:r>
    </w:p>
    <w:p>
      <w:r>
        <w:rPr>
          <w:b/>
        </w:rPr>
        <w:t>E. 3.2.3</w:t>
      </w:r>
    </w:p>
    <w:p>
      <w:r>
        <w:t>L’autorité de protection prend les mesures provisionnelles nécessaires pendant la durée de la procédure. Elle peut notamment ordonner une mesure de protection de l’adulte à titre provisoire (art. 445 al. 1 CC). En cas d’urgence particulière, elle peut prendre des mesures provisionnelles sans entendre les personnes parties à la procédure. En même temps, elle leur donne la possibilité de prendre position ; elle prend ensuite une nouvelle décision (art. 445 al. 2 CC). S’agissant d’une mesure provisoire, il suffit que la cause et la condition soient réalisées à première vue (JdT 2005 III 51).</w:t>
      </w:r>
    </w:p>
    <w:p>
      <w:r>
        <w:rPr>
          <w:b/>
        </w:rPr>
        <w:t>E. 3.3</w:t>
      </w:r>
    </w:p>
    <w:p>
      <w:r>
        <w:t>En l'espèce, le recourant souffre d’un syndrome de dépendance à l’alcool de degré sévère sur troubles de la personnalité de type anxieuse. Il a fait l'objet d'une mesure de placement à des fins d'assistance prononcée le 1 er mars 2016, laquelle a été levée au profit de mesures ambulatoires le 26 septembre 2017. Il ressort des rapports établis les 17 et 19 avril 2018, respectivement par la [...] (Dresse S.________, médecin assistante, et K.________, psychologue associée) et par le CPSE [...] (Madame [...], socio-éducatrice UATp référente), que dans le cadre de son traitement ambulatoire, l'intéressé a bénéficié d'un traitement psychiatrique intégré impliquant des entretiens médico-infirmiers avec une fréquence mensuelle ainsi que d'entretiens de bilan trimestriels avec les personnes responsables de l'Institution [...]. Lors d'un passage le 17 avril 2018, il présentait une alcoolémie de 0.47 ‰. Même si, comme il le plaide dans son recours, il s'est présenté plus ou moins régulièrement aux UATp [...], l’intéressé était régulièrement alcoolisé, ce qui est confirmé par les prises de sang effectuées par le Dr [...]. Les intervenants de la [...] ont relevé      « une banalisation des faits, une anosognosie de la dépendance à l'alcool et du retentissement des consommations sur sa vie », ce qui ressort également des déclarations de l'intéressé à l'audience du 19 juin 2018, celui-ci ayant indiqué ne plus boire du tout. Malgré des périodes d'amélioration, les objectifs socio-éducatifs, à savoir le maintien des aptitudes de vie quotidienne, l'élargissement des liens sociaux et une gestion plus autonome des finances, ne peuvent pas être atteints, M.________ ayant une forte tendance à banaliser sa situation. C'est dans ces circonstances que le Dr Q.________ a signalé la situation le 1 er juin 2018 à la justice de paix en évoquant des troubles cognitifs, mnésiques et neurologiques, « troubles qui sont la conséquence d'un éthylisme sévère que nous n'arrivons plus à prendre en charge ». M.________ demande à ce qu'on le laisse consommer au détriment de sa propre vie, si bien que l'on doit admettre qu'il se met en danger par ses alcoolisations massives. Il s’ensuit que le placement du recourant se justifie à titre provisoire.</w:t>
      </w:r>
    </w:p>
    <w:p>
      <w:r>
        <w:rPr>
          <w:b/>
        </w:rPr>
        <w:t>E. 4.1</w:t>
      </w:r>
    </w:p>
    <w:p>
      <w:r>
        <w:t>En conclusion, le recours doit être rejeté. L’ordonnance attaquée est réformée d’office, respectivement complétée, en ce sens que les mesures ambulatoires prononcées le 26 septembre 2017, pour une durée indéterminée, en faveur de M.________, sont provisoirement levées et que le placement à des fins d’assistance prononcé en faveur de M.________ le 1 er juin 2018, pour une durée indéterminée, à [...], ou dans tout autre établissement approprié, est confirmé à titre provisoire, l’autorité de première instance devant instruire formellement la question du placement à des fins d’assistance de la personne concernée, respectivement demander une expertise ou actualiser la précédente afin de se conformer aux principes exposés ci-dessus.</w:t>
      </w:r>
    </w:p>
    <w:p>
      <w:r>
        <w:rPr>
          <w:b/>
        </w:rPr>
        <w:t>E. 4.2</w:t>
      </w:r>
    </w:p>
    <w:p>
      <w:r>
        <w:t>Le présent arrêt peut être rendu sans frais judiciaires (art. 74a al. 4 TFJC [tarif du 28 septembre 2010 des frais judiciaires civils ; RS 270.11.5]). Par ces motifs, la Chambre des curatelles du Tribunal cantonal, statuant à huis clos, prononce : I. Le recours est rejeté. II. La décision du 19 juin 2018 est réformée d’office comme il suit : I. lève provisoirement les mesures ambulatoires prononcées le 26 septembre 2017, pour une durée indéterminée, en faveur de M.________, né le [...] 1956 ; II. confirme à titre provisoire le placement à des fins d’assistance prononcé en faveur de M.________ le 1 er juin 2018, à [...], ou dans tout autre établissement approprié ; IIbis ouvre une nouvelle enquête en placement à des fins d’assistance en faveur de M.________. III. L'arrêt est rendu sans frais judiciaires. IV. L’arrêt est exécutoire. Le président :              Le greffier : Du L'arrêt qui précède, dont la rédaction a été approuvée à huis clos, est notifié à : ‑ M.________, ‑ Z.________,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