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583 vom 24. August 2018</w:t>
      </w:r>
    </w:p>
    <w:p>
      <w:r>
        <w:t>VD Tribunal cantonal, 2018-08-24, FR</w:t>
      </w:r>
    </w:p>
    <w:p>
      <w:r>
        <w:rPr>
          <w:b/>
        </w:rPr>
        <w:t xml:space="preserve">Quelle: </w:t>
      </w:r>
      <w:r>
        <w:t>https://mcp.opencaselaw.ch/entscheid/vd_findinfo_Arr_t___2018___583</w:t>
      </w:r>
    </w:p>
    <w:p>
      <w:r>
        <w:t>FR: VD_FINDINFO Arrêt / 2018 / 583 du 24 août 2018</w:t>
      </w:r>
    </w:p>
    <w:p>
      <w:r>
        <w:t>IT: VD_FINDINFO Arrêt / 2018 / 583 del 24 agosto 2018</w:t>
      </w:r>
    </w:p>
    <w:p>
      <w:pPr>
        <w:pStyle w:val="Heading2"/>
      </w:pPr>
      <w:r>
        <w:t>Regeste</w:t>
      </w:r>
    </w:p>
    <w:p>
      <w:r>
        <w:t>LÉSION DE L'ÉPAULE, ACCIDENT, ACCIDENT PROFESSIONNEL, LÉSION CORPORELLE ASSIMILÉE À UN ACCIDENT, SUREXPERTISE, EXPERTISE, EXPERTISE MÉDICALE | 6 LAA, 9 al. 2 let. f OLAA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L'assureur qui rend une décision touchant l'obligation d'un autre assureur d'allouer des prestations est tenu de lui en communiquer un exemplaire ; cet autre assureur dispose des mêmes voies de droit que l'assuré (art. 49 al. 4 LPGA). Les termes « touchant l'obligation d'un autre assureur » sont assimilables à l'intérêt digne d'être protégé (à l'annulation ou la modification de la décision attaquée) au sens de l'art. 59 LPGA (ATF 133 V 539 consid. 3 ; 132 V 74 consid. 3.1 et les références ; TF [Tribunal fédéral] 8C_251/2014 du 11 mars 2015 consid. 3.1). d) En l'espèce, les recours contre la décision sur oppositions du 7 septembre 2015 ont été interjetés devant le tribunal compétent en temps utile en date respectivement des 29 septembre 2015 et 6 octobre 2015. Ils respectent par ailleurs les conditions de forme prévues par la loi (cf. art. 61 let. b LPGA notamment), de sorte qu’ils sont recevables. On précisera que la qualité pour agir de la recourante doit être admise puisqu’elle recourt au titre d’assureur obligatoire des soins de C.________. Son intérêt à l’annulation ou à la modification de la décision sur oppositions querellée n’est donc pas contestable.</w:t>
      </w:r>
    </w:p>
    <w:p>
      <w:r>
        <w:rPr>
          <w:b/>
        </w:rPr>
        <w:t>E. 2</w:t>
      </w:r>
    </w:p>
    <w:p>
      <w:r>
        <w:t>En l'état, est litigieux le droit du recourant aux prestations de l'assurance-accidents au-delà du 10 avril 2015. Plus particulièrement, il s'agit de déterminer si les troubles présentés par le recourant à l'épaule droite dès cette date sont d'origine uniquement dégénérative ou s’il subsiste un lien de causalité avec l’accident du 27 février 2015.</w:t>
      </w:r>
    </w:p>
    <w:p>
      <w:r>
        <w:rPr>
          <w:b/>
        </w:rPr>
        <w:t>E. 3</w:t>
      </w:r>
    </w:p>
    <w:p>
      <w:r>
        <w:t>.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w:t>
      </w:r>
    </w:p>
    <w:p>
      <w:r>
        <w:rPr>
          <w:b/>
        </w:rPr>
        <w:t>E. 4</w:t>
      </w:r>
    </w:p>
    <w:p>
      <w:r>
        <w:t>a) Selon l'art. 6 al. 2 aLAA (dans sa teneur en vigueur jusqu’au 31 décembre 2016), le Conseil fédéral peut inclure dans l'assurance des lésions corporelles qui sont semblables aux conséquences d'un accident. En vertu de cette délégation de compétence, le Conseil fédéral a édicté l'art. 9 al. 2 aOLAA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Les ruptures de la coiffe des rotateurs sont englobées dans la liste exhaustive contenue à l’art. 9 al. 2 aOLAA (cf. let. f [déchirures de tendons] ; ATF 123 V 43). Il est précisé à ce stade que les modifications introduites par la novelle du 25 septembre 2015, entrée en vigueur le 1 er janvier 2017, ne sont pas applicables au cas d'espèce, vu la date de l'accident assuré (cf. ch. 1 des dispositions transitoires relatives à cette modification ; RO 2016 4388).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aOLAA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Le Tribunal fédéral a en outre précisé, dans le cadre de l'art. 9 aOLAA,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8C_357/2007 du 31 janvier 2008 consid. 2 ; TFA [Tribunal fédéral des assurances] U 220/02 du 6 août 2003 consid. 2).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c)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(TFA U 149/04 du 6 septembre 2004 consid. 2.3 et U 266/99 du 14 mars 2000 ; RAMA 1992 n° U 142 p. 75).</w:t>
      </w:r>
    </w:p>
    <w:p>
      <w:r>
        <w:rPr>
          <w:b/>
        </w:rPr>
        <w:t>E. 5</w:t>
      </w:r>
    </w:p>
    <w:p>
      <w:r>
        <w:t>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En l’espèce, il est incontesté que le recourant a souffert d’une « rupture massive de la coiffe des rotateurs », qui a été diagnostiquée à l’occasion de l’IRM du 10 avril 2015, consécutivement à l’accident du 27 février 2015. Les avis médicaux, en particulier ceux des Drs H.________ et M.________, ainsi que celui du Dr F.________, divergent toutefois sensiblement quant à l’origine éventuellement exclusivement dégénérative de cette atteinte. a) Dans son appréciation du 18 août 2015, le Dr H.________ a consigné ce qui suit : « Le patient, né en 1960 (55 ans), instructeur au L.________, poussait une voiture prise dans un mur de neige le 27.02.2015 et, lorsque la voiture est repartie, il a perdu l'équilibre et il est tombé sur l'épaule D [réd. : droite]. Cet événement a vraisemblablement occasionné une contusion de l'épaule D, comme en témoigne la présence de l'hématome à la face latérale de l'épaule décrit par le Dr D.________. Le patient a bien précisé une première fois qu'il était tombé sur le flanc droit, le bras le long du corps (p 1, § 2 de l'opposition) et une seconde fois qu'il était tombé lourdement sur la piste verglacée, le bras droit collé au corps (p 1, § 1 de l'annexe à l'opposition). Il n'y a donc pas eu de mouvement forcé en abduction et rotation du bras, par exemple, ni de traction sur le MSD [réd. : membre supérieur droit], ni d'impact sur la paume de la main. Un choc direct sur le flanc, le MS et sur le moignon de l'épaule n'est pas susceptible de provoquer les lésions de la coiffe des rotateurs présentes chez ce patient, contrairement à certains des mécanismes décrits ci-dessus. Le bilan par IRM réalisé le 10.04.2015, soit 6 semaines après, n'a d'ailleurs pas démontré de lésion structurelle imputable à l'événement. Par contre, ce bilan a révélé la présence d'un état antérieur dégénératif/maladif sous forme d'une rupture transfixiante complète du tendon du sus-épineux, étendue à la partie antérieure du sous-épineux sur une tendinopathie sous-jacente, une rétraction tendineuse à la hauteur de l'interligne gléno-huméral, une involution graisseuse du muscle petit rond et, à moindre degré, du sous-épineux et une arthropathie acromio-claviculaire discrète. La présence d'une rétraction tendineuse à l'interligne gléno-huméral et la présence d'une involution graisseuse des muscles de la coiffe des rotateurs témoignent, sans aucun doute possible, qu'il s'agit de lésions anciennes datant d'au moins une année et qui sont d'étiologie exclusivement dégénérative/maladive. L'accident du 27.02.2015 a donc aggravé de manière passagère cet état antérieur dégénératif/maladif démontré à l'imagerie médicale et il a cessé de déployer ses effets 6 semaines après. Ce délai correspond au délai habituel de guérison d'une contusion de l'épaule. […] » Après avoir pris connaissance du rapport opératoire du Dr F.________, le médecin-conseil de l’intimée a étayé son point de vue en ces termes le 13 novembre 2015 : « […] Le Dr F.________ a retenu le diagnostic de rupture massive de la coiffe des rotateurs de l'épaule droite (D) et il a procédé à sa réparation. Au bilan opératoire, il a notamment objectivé cette rupture massive de la coiffe de grade IV [le stade IV des classifications des ruptures de la coiffe correspond au stade le plus avancé] avec une tête [humérale] chauve. Le moignon du tendon du sus-épineux était rétracté à la glène. Le tendon du sous-épineux a dû être récupéré très postérieurement. En raison de cette importante rétraction, le Dr F.________ a dû procéder à une libération extensive des tendons de la coiffe et, après avoir obtenu une mobilisation maximum des tendons, il a procédé à un avivement de toute la zone du fooprint [zone d'insertion de la coiffe des rotateurs sur la tête humérale] qui était très élargi et remanié de sclérose chronique. La réinsertion des tendons a généré une tension de la zone d'insertion, qualifiée d'assez grande par l'opérateur, qui n'a pas pu être complètement recouverte et, en raison de cette perte de substance tendineuse, le tendon bicipital a dû être utilisé comme greffon d'augmentation. Le status opératoire, en particulier la confirmation d'une rupture massive de la coiffe des rotateurs grade IV avec une tête humérale chauve, les gestes chirurgicaux conséquents nécessaires à la libération des tendons rétractés, la tension résiduelle des tendons générée par leur réinsertion et la nécessité de recourir à un greffon d'augmentation pour couvrir une perte de substance tendineuse, confirment en tous points les conclusions de mon appréciation, à savoir qu'il s'agit d'un état antérieur avec des lésions tendineuses massives et rétractées anciennes, datant d'au moins 1 année, et qui ne peuvent, en aucun cas, s'être installées en moins de 4 mois. Le terme de tête chauve illustre d'ailleurs parfaitement cette situation chronique puisque la tête humérale apparaît nue et dépourvue de tous ses éléments tendineux qui devraient la recouvrir et qui se sont largement rétractés. La présence d'une sclérose élargie de la tête humérale en zone d'insertion de la coiffe des rotateurs confirme également qu'il s'agit d'un processus chronique évoluant de longue date. […] » A la demande de l’intimée, le Dr H.________ a rédigé un complément le 5 février 2016, dans lequel il a exposé les éléments suivants : « […] La dégénérescence graisseuse correspond à une infiltration du muscle, dont les fibres sont atrophiques, par de la graisse. L'origine de la dégénérescence graisseuse est l'inaction musculaire. Elle peut être due à la rupture du tendon, à sa dénervation dans le cadre de maladies neurologiques et de la perte des possibilités de mobilisation active de l'articulation en raison d'une arthropathie par exemple. Un muscle de la coiffe non rompu, en l'absence des autres pathologies précitées, n'a pas de dégénérescence graisseuse sauf si le muscle antagoniste est anciennement rompu. Chez ce patient, c'est la rupture de la coiffe des rotateurs qui est la cause de la dégénérescence graisseuse, en l'absence de maladie neurologique ou d'arthropathie démontrée. […] La présence d'une involution graisseuse des muscles de la coiffe et d'une rétraction tendineuse majeure permettent d'affirmer la chronicité des lésions, qui datent d'au moins une année. En conclusion Les lésions de la coiffe des rotateurs, constatées au décours de l'accident contusif survenu le 27.02.2015, sont de nature exclusivement dégénérative et sont incompatibles avec une rupture récente de la coiffe, même dans le cadre d'une dégénérescence préexistante avancée. Ces lésions préexistaient à l'accident déclaré, depuis une année au moins, et elles n'ont pas été aggravées structurellement par ledit accident. Les éléments morphologiques parlant pour l'ancienneté des lésions citées sont la rétraction tendineuse majeure et la dégénérescence graisseuse des muscles. L'aspect des lésions constatées à l'imagerie ne peut pas être la conséquence de l'événement survenu 6 semaines auparavant, étant bien entendu qu'un tendon déjà complètement rompu et présentant une rétraction majeure ne peut pas être ultérieurement endommagé par un traumatisme contusif, ni même par un traumatisme indirect. […] » Le Dr F.________ s’est pour sa part exprimé en ces termes le 17 février 2016, à la demande de la recourante : « […L’]importance de la rupture avec une rétraction du tendon presque à la glène et l'involution graisseuse de grade I à II, laisse fortement suspecter la présence d'une ancienne rupture. Cependant, le fait que ce patient était totalement asymptomatique laisse aussi entendre que cette rupture était équilibrée et qu'elle a été décompensée par l'accident dont a été victime Monsieur C.________. […] » b) A teneur de son rapport d’expertise du 28 novembre 2016, le Dr M.________ a communiqué les résultats de son examen et de son analyse des éléments d’imagerie. Il a en outre répondu aux questions de la Cour de céans et des parties. Les extraits suivants dudit rapport peuvent être mis en exergue : « […]</w:t>
      </w:r>
    </w:p>
    <w:p>
      <w:r>
        <w:rPr>
          <w:b/>
        </w:rPr>
        <w:t>E. 8</w:t>
      </w:r>
    </w:p>
    <w:p>
      <w:r>
        <w:t>Etude de l’imagerie J'ai pris connaissance des images de l'arthro-IRM de l'épaule droite du 10 avril 2015. Sur cet examen, les structures articulaires gléno-humérales sont intactes. Par contre il existe une importante arthrose acromio-claviculaire. Le tendon du supra-épineux est entièrement rompu, rétracté presque jusqu'à la glène. Son muscle ne montre qu'une légère atrophie, sans infiltration graisseuse. Ceci est particulièrement visible sur l'image 1/39. Sur les coupes para-sagittales obliques situées plus latéralement, c'est-à-dire par exemple sur l'image 13/39, le volume du muscle supra-épineux est réduit, mais toujours sans infiltration graisseuse. Cette réduction de volume doit être mise en relation avec une médialisation du corps musculaire liée à la rupture et à la rétraction du tendon. L'arthro-IRM montre également une rupture de l'infra-épineux dont le tendon montre moins de rétraction, par contre son muscle présente à la fois une atrophie et une infiltration graisseuse (image 1/39, image 9/39). Le tendon et le muscle sous-scapulaires sont sans lésion. Le tendon long chef du biceps est dans sa gouttière, sans lésion apparente.</w:t>
      </w:r>
    </w:p>
    <w:p>
      <w:r>
        <w:rPr>
          <w:b/>
        </w:rPr>
        <w:t>E. 9</w:t>
      </w:r>
    </w:p>
    <w:p>
      <w:r>
        <w:t>Réponses au questionnaire du Tribunal à l’expert 1. Les lésions de la coiffe des rotateurs de l'épaule droite observées lors de l'IRM du 10 avril 2015 sont-elles de nature exclusivement maladives ou dégénératives ? Sur cet examen, les lésions de l'infra-épineux sont à forte prédominance dégénératives, ceci peut être affirmé au vu de l'infiltration graisseuse et de l'amyotrophie. Par contre il n'en est pas de même pour le supra-épineux. La rupture de ce tendon, observée sur cette IRM, est de nature soit traumatique, soit dégénérative. Dans cette dernière éventualité, il pourrait s'agir d'une atteinte dégénérative du sus-épineux, avec lâchage des dernières fibres survenu peu de temps avant l'IRM, ce qui a permis une médialisation du tendon rompu, sans qu'une atrophie musculaire n'ait eu le temps de s'installer. En résumé, l'atteinte de l'infra-épineux paraît être présente de longue date, l'atteinte du supra-épineux, avec rétraction, est récente. 2. Une atteinte dégénérative ou maladive préexistante de la coiffe des rotateurs de l'épaule droite a-t-elle pu être aggravée par l'accident du 27 février 2015 ? Oui. 3. Dans l'affirmative, à partir de quel moment les troubles résiduels de la coiffe des rotateurs présentent-ils un caractère exclusivement dégénératif ou maladif ? Un tel état n'est pas atteint. Ni le statu quo ante, ni le statu quo sine n'ont été atteints. Le traumatisme a provoqué une aggravation déterminante qui a été partiellement corrigée par l'intervention chirurgicale. 4. Avez-vous d'autres observations à formuler ? Le mécanisme vulnérant décrit par Monsieur C.________ est adéquat pour provoquer une rupture du tendon du supra-épineux.</w:t>
      </w:r>
    </w:p>
    <w:p>
      <w:r>
        <w:rPr>
          <w:b/>
        </w:rPr>
        <w:t>E. 10</w:t>
      </w:r>
    </w:p>
    <w:p>
      <w:r>
        <w:t>Compte tenu de ce qui précède, on peut conclure que le recourant a droit aux prestations de l’assurance-accidents au-delà du 10 avril 2015, à charge pour l'intimée de déterminer le moment à partir duquel l'état de santé, en relation avec l'atteinte de l’épaule droite, peut être considéré comme stabilisé. Les recours doivent en conséquence être admis et la décision sur oppositions querellée réformée, en ce sens que l’intimée est tenue de servir ses prestations au-delà du 10 avril 2015. a) Le présent arrêt est rendu sans frais, vu la gratuité de la procédure (cf. art. 61 let. a LPGA et 45 LPA-VD). b) Il n’est pas alloué de dépens, dès lors que le recourant n'est pas représenté par un mandataire qualifié (cf. art. 61 let. g LPGA et 55 al. 1 LPA-VD). B.________SA a par ailleurs procédé par l’intermédiaire de son service juridique interne en sa qualité d’assureur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