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22 vom 10. Januar 2018</w:t>
      </w:r>
    </w:p>
    <w:p>
      <w:r>
        <w:t>VD Tribunal cantonal, 2018-01-10, FR</w:t>
      </w:r>
    </w:p>
    <w:p>
      <w:r>
        <w:rPr>
          <w:b/>
        </w:rPr>
        <w:t xml:space="preserve">Quelle: </w:t>
      </w:r>
      <w:r>
        <w:t>https://mcp.opencaselaw.ch/entscheid/vd_findinfo_Arr_t___2018___22</w:t>
      </w:r>
    </w:p>
    <w:p>
      <w:r>
        <w:t>FR: VD_FINDINFO Arrêt / 2018 / 22 du 10 janvier 2018</w:t>
      </w:r>
    </w:p>
    <w:p>
      <w:r>
        <w:t>IT: VD_FINDINFO Arrêt / 2018 / 22 del 10 gennaio 2018</w:t>
      </w:r>
    </w:p>
    <w:p>
      <w:pPr>
        <w:pStyle w:val="Heading2"/>
      </w:pPr>
      <w:r>
        <w:t>Regeste</w:t>
      </w:r>
    </w:p>
    <w:p>
      <w:r>
        <w:t>MESURE PROVISIONNELLE, PLACEMENT À DES FINS D'ASSISTANCE, OUVERTURE DE LA PROCÉDURE, RÉCUSATION, EXPERT | 426 CC, 450e al. 3 CC</w:t>
      </w:r>
    </w:p>
    <w:p>
      <w:pPr>
        <w:pStyle w:val="Heading2"/>
      </w:pPr>
      <w:r>
        <w:t>Erwägungen</w:t>
      </w:r>
    </w:p>
    <w:p>
      <w:r>
        <w:rPr>
          <w:b/>
        </w:rPr>
        <w:t>E. 4</w:t>
      </w:r>
    </w:p>
    <w:p>
      <w:r>
        <w:t>En conclusion, le recours est rejeté et l’ordonnance entreprise confirmée. Le présent arrêt peut être rendu sans frais judiciaires (art. 74a al. 4 TFJC [tarif des frais judiciaires civils du 28 septembre 2010, RSV 270.11.5]). Il n’y a pas lieu d’allouer de dépens aux recourantes, qui succombent. Par ces motifs, la Chambre des curatelles du Tribunal cantonal, statuant à huis clos, prononce : I. Le recours est rejeté. II. L’ordonnance est confirmée. III. L’arrêt, rendu sans frais judiciaires, est exécutoire. Le président :              La greffière : Du L'arrêt qui précède, dont la rédaction a été approuvée à huis clos, est notifié à : ‑ Me Pierre Charpié (pour B.D.________), ‑ K.________, et communiqué à : ‑ Justice de paix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