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145 vom 20. Februar 2018</w:t>
      </w:r>
    </w:p>
    <w:p>
      <w:r>
        <w:t>VD Tribunal cantonal, 2018-02-20, FR</w:t>
      </w:r>
    </w:p>
    <w:p>
      <w:r>
        <w:rPr>
          <w:b/>
        </w:rPr>
        <w:t xml:space="preserve">Quelle: </w:t>
      </w:r>
      <w:r>
        <w:t>https://mcp.opencaselaw.ch/entscheid/vd_findinfo_Arr_t___2018___145</w:t>
      </w:r>
    </w:p>
    <w:p>
      <w:r>
        <w:t>FR: VD_FINDINFO Arrêt / 2018 / 145 du 20 février 2018</w:t>
      </w:r>
    </w:p>
    <w:p>
      <w:r>
        <w:t>IT: VD_FINDINFO Arrêt / 2018 / 145 del 20 febbraio 2018</w:t>
      </w:r>
    </w:p>
    <w:p>
      <w:pPr>
        <w:pStyle w:val="Heading2"/>
      </w:pPr>
      <w:r>
        <w:t>Regeste</w:t>
      </w:r>
    </w:p>
    <w:p>
      <w:r>
        <w:t>MOYEN AUXILIAIRE, PERRUQUE, DÉLAI, DROIT À LA PRESTATION D'ASSURANCE, CAISSE DE COMPENSATION CANTONALE, OBLIGATION DE RENSEIGNER | 5 al. 3 Cst., 9 Cst., 48 al. 1 LAI, 21 al. 1 let. b LAVS, 84 LAVS, 27 LPGA, 2 OMAV</w:t>
      </w:r>
    </w:p>
    <w:p>
      <w:pPr>
        <w:pStyle w:val="Heading2"/>
      </w:pPr>
      <w:r>
        <w:t>Erwägungen</w:t>
      </w:r>
    </w:p>
    <w:p>
      <w:r>
        <w:rPr>
          <w:b/>
        </w:rPr>
        <w:t>E. 4</w:t>
      </w:r>
    </w:p>
    <w:p>
      <w:r>
        <w:t>La recourante soutient n’avoir pas eu connaissance du délai d’un an prescrit par l’art. 48 al. 1 LAI dont il n’est fait mention nulle part, admettant toutefois que son fournisseur l’avait rendue attentive au fait qu’elle pouvait demander ultérieurement le remboursement de sa perruque auprès de l’assurance-invalidité ou de son assurance privée. a) A teneur de l'art. 48 al. 2 LAI, les prestations arriérées sont allouées à l’assuré pour des périodes plus longues aux conditions suivantes : l’assuré ne pouvait pas connaître les faits ayant établi son droit aux prestations (let. a) ; il a fait valoir son droit dans un délai de douze mois à compter de la date à laquelle il a eu connaissance de ces faits (let. b). Selon la jurisprudence rendue à propos de l'ancien art. 48 al. 2 LAI, il s'agit des cas où le retard dans la demande de prestations est dû au fait que l'assuré ne savait pas et ne pouvait pas savoir qu'il était atteint, en raison d'une atteinte à la santé physique ou psychique, d'une diminution de la capacité de gain dans une mesure propre à lui ouvrir le droit à des prestations (ATF 102 V 112 consid. 2a; RCC 1984 consid. 1 et les références; TF 9C_166/2009 du 22 avril 2009 consid. 3.2). Cette disposition ne concerne en revanche pas les cas où l'assuré connaissait ces faits mais ignorait qu'ils donnent droit à une prestation (ATF 102 V 112 consid. 1a). Autrement dit, les « faits ouvrant droit à des prestations (que) l'assuré ne pouvait pas connaître », au sens de l'art. 48 al. 2 seconde phrase aLAI, ou ceux donnant droit à des prestations, au sens de l'art. 48 al. 2 seconde phrase LAI, sont ceux qui n'étaient objectivement pas reconnaissables, mais non ceux dont l'assuré ne pouvait subjectivement pas saisir la portée (ATF 139 V 289 consid. 4.2; TF 9C_583/2010 du 22 septembre 2011 consid. 4.1 et les références citées;). Une restitution de délai doit également être accordée si l'assuré a été incapable d'agir pour cause de force majeure – par exemple en raison d'une maladie psychique entraînant une incapacité de discernement (ATF 108 V 226 consid. 4) – et qu'il présente une demande de prestations dans un délai raisonnable après la cessation de l'empêchement. Il faut encore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(TF 9C_583/2010 du 22 septembre 2011 consid. 4.1 et les références citées).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TFA I 339/03 du 19 novembre 2003 consid. 2). c) En l'occurrence, il n'existe en l'espèce aucun indice donnant à penser que la recourante aurait été empêchée, pour des raisons objectives, de présenter une demande en temps utile. Au demeurant, la recourante ne le fait pas valoir. Le fait qu'elle n'ait été informée qu'en février 2016 du coût de la perruque délivrée le 10 avril 2015 n'est pas pertinent, puisque la connaissance du prix d'acquisition d'un moyen auxiliaire n'est pas un fait déterminant pour obtenir la restitution du délai au sens de l'art. 48 al. 2 LAI.</w:t>
      </w:r>
    </w:p>
    <w:p>
      <w:r>
        <w:rPr>
          <w:b/>
        </w:rPr>
        <w:t>E. 5</w:t>
      </w:r>
    </w:p>
    <w:p>
      <w:r>
        <w:t>La recourante estime dans un dernier moyen que l’OAI n’a pas respecté son devoir de conseils et de renseignements. Il convient dès lors d’examiner la question d’une violation éventuelle de l’obligation d’informer incombant aux organes compétents pour déterminer si l’assurée doit être protégée dans sa bonne foi vis-à-vis de l’administration. a)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 ; TF 9C_865/2010 du 8 juin 2011 consid. 5.2). b) L’obligation spécifique de renseigner implique des renseignements et conseils spécialisés devant permettre aux personnes intéressées d’obtenir les prestations les plus avantageuses possibles, compte tenu de leur situation personnelle et des éventuels changements de circonstances (TFA C 44/05 du 19 mai 2006 consid. 3). L’étendue du devoir de renseigner et de conseiller dépend de la situation individuelle dans laquelle se trouve l’assuré, telle qu’elle est reconnaissable pour l’administration (TF 8C_1041/2008 du 12 novembre 2009 consid. 6.2). Le devoir de conseil de l’assureur social comprend également l’obligation d’attirer l’attention de la personne intéressée sur le fait que son comportement pourrait mettre en péril la réalisation de l’une des conditions du droit aux prestations (ATF 131 V 472 consid. 4). L’art. 27 LPGA n’exige pas que l’administration donne des réponses à toutes les questions théoriques possibles, ce afin de ne pas submerger les assurés d’informations éventuellement inutiles (TF 8C_899/2009 du 22 avril 2010 consid. 4.2). Par ailleurs, les assurés doivent eux-mêmes solliciter les renseignements utiles lorsqu’ils peuvent raisonnablement penser qu’ils sont susceptibles de mettre leurs droits en péril (TF 8C_66/2012 du 14 août 2012 consid. 3). Aucun devoir de renseigner ou de conseiller n’incombe à l’institution d’assurance tant qu’elle ne peut pas, en prêtant l’attention usuelle, reconnaître que la personne assurée compromet son droit aux prestations. c)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 d) En l’espèce, la recourante ne saurait se prévaloir de l’ignorance de l’art. 48 LAI, dès lors qu’il s’agit d’une disposition légale dûment adoptée et publiée, en vigueur dès le 1 er janvier 2012 (RO 2011 5659 ; FF 2010 1647). Le devoir de conseil de l'assureur social au sens de l'art. 27 al. 2 LPGA n'implique pas que celui-ci donne à titre préventif des informations dont on peut admettre qu'elles sont connues de manière générale. Par ailleurs, la Cour de céans constate que le magasin T.________ a remis à la recourante un dossier qu’elle devait remplir et lui retourner pour une facturation directe à l’OAI. Si la recourante n’entendait pas transmettre dans l’immédiat le dossier en question, son devoir de diligence lui imposait de se renseigner auprès des autorités compétentes afin d’obtenir des renseignements quant à l’existence ou non d’un délai pour la remise d’une demande de prise en charge. Elle ne peut dès lors plaider l’ignorance, respectivement l’absence de renseignements, mais doit se voir imputer un défaut de vigilance et de diligence pour n’avoir déposé sa demande de prise en charge que vingt-et-un mois plus tard. En tout état de cause, elle n’allègue ni ne démontre que l’OAI lui aurait donné antérieurement des assurances la légitimant à déposer sa demande au-delà du délai d’un an. e) Par conséquent, les conditions auxquelles la recourante peut se prévaloir d’une violation du devoir de renseignements ou de conseils de l'assureur social ne sont en l’espèce pas réalisées.</w:t>
      </w:r>
    </w:p>
    <w:p>
      <w:r>
        <w:rPr>
          <w:b/>
        </w:rPr>
        <w:t>E. 6</w:t>
      </w:r>
    </w:p>
    <w:p>
      <w:r>
        <w:t>Il résulte de ce qui précède que c'est à juste titre que l'intimée a refusé la prise en charge d’une perruque remise à la recourante en avril 2015. a) Par conséquent, le recours, entièrement mal fondé, doit donc être rejeté et la décision sur opposition confirmée. b) Il n’y a pas lieu de percevoir de frais judiciaires, la procédure étant gratuite (art. 61 let. a LPGA), ni d’allouer de dépens, dès lors que la recourante n’obtient pas gain de cause (art. 61 let. g LPGA ; art. 55 al. 1 LPA-VD). Par ces motifs, la juge unique prononce : I. Le recours est rejeté. II. La décision sur opposition rendue le 2 mai 2017 par la Caisse cantonale vaudoise de compensation AVS est confirmée. III. Il n’est pas perçu de frais judiciaires, ni alloué de dépens. La juge unique :               Le greffier : Du L'arrêt qui précède est notifié à : ‑ DAS Protection juridique SA (pour V.________),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