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96 vom 23. Mai 2017</w:t>
      </w:r>
    </w:p>
    <w:p>
      <w:r>
        <w:t>VD Tribunal cantonal, 2017-05-23, FR</w:t>
      </w:r>
    </w:p>
    <w:p>
      <w:r>
        <w:rPr>
          <w:b/>
        </w:rPr>
        <w:t xml:space="preserve">Quelle: </w:t>
      </w:r>
      <w:r>
        <w:t>https://mcp.opencaselaw.ch/entscheid/vd_findinfo_Arr_t___2017___96</w:t>
      </w:r>
    </w:p>
    <w:p>
      <w:r>
        <w:t>FR: VD_FINDINFO Arrêt / 2017 / 96 du 23 mai 2017</w:t>
      </w:r>
    </w:p>
    <w:p>
      <w:r>
        <w:t>IT: VD_FINDINFO Arrêt / 2017 / 96 del 23 maggio 2017</w:t>
      </w:r>
    </w:p>
    <w:p>
      <w:pPr>
        <w:pStyle w:val="Heading2"/>
      </w:pPr>
      <w:r>
        <w:t>Regeste</w:t>
      </w:r>
    </w:p>
    <w:p>
      <w:r>
        <w:t>ACCIDENT, INDEMNITÉ POUR ATTEINTE À L'INTÉGRITÉ | 24 LAA, 25 LAA, 6 al. 1 LAA</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(cf. art. 1 al. 1 LAA [loi fédérale du 20 mars 1981 sur l'assurance-accidents ; RS 832.20]). Les décisions sur opposition et celles contre lesquelles la voie de l'opposition n'est pas ouverte sont sujettes à recours (cf. art. 56 LPGA) auprès du tribunal des assurances compétent, à savoir celui du canton de domicile de l’assuré ou d’une autre partie au moment du dépôt du recours (cf. art. 58 LPGA). Le recours doit être déposé dans les trente jours suivant la notification de la décision sujette à recours (cf. art. 60 al. 1 LPGA). En l'espèce, le recours a été interjeté en temps utile auprès du tribunal compétent et respecte pour le surplus les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litigieuse la question du taux de l’atteinte à l'intégrité induite par l'accident du 3 janvier 2004.</w:t>
      </w:r>
    </w:p>
    <w:p>
      <w:r>
        <w:rPr>
          <w:b/>
        </w:rPr>
        <w:t>E. 3</w:t>
      </w:r>
    </w:p>
    <w:p>
      <w:r>
        <w:t>a) Aux termes de l’art. 6 al. 1 LAA, sauf disposition contraire de la loi, les prestations d’assurance sont allouées en cas d’accident professionnel, d’accident non professionnel et de maladie professionnelle.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(cf. ATF 129 V 177 consid. 3.1, 129 V 402 consid. 4.3.1, 119 V 335 consid. 1 et 118 V 286 consid. 1b avec les références). Le seul fait que des symptômes douloureux ne se sont manifestés qu'après la survenance d'un accident ne suffit pas à établir un rapport de causalité naturelle avec cet accident (raisonnement « post hoc, ergo propter hoc » ; cf. ATF 119 V 335 consid. 2b/bb) ; il convient en principe d'en rechercher l'étiologie et de vérifier, sur cette base, l'existence du rapport de causalité avec l'événement assuré (cf. TF 8C_464/2014 précité loc. cit.). Si par ailleurs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TF 8C_464/2014 du 17 juillet 2015 consid. 3.2 et la jurisprudence citée).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TF 8C_423/2014 du 31 mars 2015 consid. 4.2 et 8C_86/2009 du 17 juin 2009 consid. 4).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(cf. ATF 134 V 109 consid. 9). c)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(cf. ATF 129 V 177 consid. 3.2 et 125 V 456 consid. 5a avec les références citées ; cf. TF 8C_929/2015 du 5 décembre 2016 consid. 3).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(cf.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(cf. ATF 134 V 109 consid. 10, 117 V 359 consid. 6, 117 V 369 consid. 4, 115 V 133 consid. 6 et 115 V 403 consid. 5). En présence de troubles psychiques apparus après un accident, on examine les critères de la causalité adéquate en excluant les aspects psychiques (cf. ATF 115 V 133 consid. 6c/aa et 115 V 403 consid. 5c/aa), tandis qu'en présence d'un traumatisme de type "coup du lapin" à la colonne cervicale, d'un traumatisme analogue à la colonne ou d'un traumatisme crânio-cérébral, on peut renoncer à distinguer les éléments physiques des éléments psychiques (cf. ATF 134 V 109 consid. 7 ss ; cf. également ATF 117 V 359 consid. 6a). Nonobstant ce qui précède, il convient d'appliquer la jurisprudence en matière de troubles psychiques (cf. ATF 115 V 133 et 115 V 403), en particulier en distinguant entre atteintes d'origine psychique et atteintes organiques, même en cas de traumatisme de type "coup du lapin", de traumatisme analogue ou de traumatisme crânio-cérébral, lorsque les troubles psychiques apparus après l'accident constituent clairement une atteinte à la santé distincte et indépendante du tableau clinique consécutif à un traumatisme de ce type (cf. TFA U 96/00 du 12 octobre 2000 consid. 2b, in RAMA 2001 n° U 412 p. 79 ; cf. également ATF 134 V 109 consid. 9.5 ; cf. TF 8C_957/2008 du 1 er mai 2009 consid. 4.2, 8C_124/2007 du 20 mai 2008 consid. 3.2 et 8C_591/2007 du 14 mai 2008 consid. 3.1).</w:t>
      </w:r>
    </w:p>
    <w:p>
      <w:r>
        <w:rPr>
          <w:b/>
        </w:rPr>
        <w:t>E. 4</w:t>
      </w:r>
    </w:p>
    <w:p>
      <w:r>
        <w:t>a) En vertu de l'art. 24 al. 1 LAA, l'assuré qui souffre d'une atteinte importante et durable à son intégrité physique, mentale ou psychique par suite de l'accident a droit à une indemnité équitable pour atteinte à l'intégrité. Selon l'art. 36 OLAA (ordonnance du 20 décembre 1982 sur l'assurance-accidents;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En cas de concours de plusieurs atteintes à l'intégrité physique, mentale ou psychique, dues à un ou plusieurs accidents, l'indemnité pour atteinte à l'intégrité est fixée d'après l'ensemble du dommage (al. 3 phr. 1). A teneur de l'art. 25 al. LAA, l'indemnité pour atteinte à l'intégrité est allouée sous forme de prestations en capital. Elle ne doit pas excéder le montant maximum du gain annuel assuré à l'époque de l'accident et elle est échelonnée selon la gravité de l'atteinte à l'intégrité. b) L’indemnité pour atteinte à l’intégrité a pour but de compenser le dommage subi par un assuré du fait d’une atteinte grave à son intégrité corporelle ou mentale due à un accident (cf. Message du Conseil fédéral à l’appui d’un projet de loi sur l’assurance accidents, du 18 août 1976, in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(cf.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(cf.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(cf. TF 8C_703/2008 précité consid. 5.2 avec les références citées). c) L'annexe 3 de l'OLAA comporte un barème – reconnu conforme à la loi et non exhaustif (cf. ATF 124 V 29 consid. 1b, 124 V 209 consid. 4a/bb et 113 V 218 consid. 2a) – des lésions fréquentes et caractéristiques, évaluées en pour 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CNA).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l'OLAA (cf. ATF 124 V 209 consid. 4a/cc ; cf. TF 8C_929/2015 du 5 décembre 2016 consid. 8.2.1 et les références citées). d) Selon la jurisprudence, des troubles psychiques consécutifs à un accident ouvrent le droit à une indemnité pour atteinte à l'intégrité lorsqu'il est possible de poser de manière indiscutable un pronostic individuel à long terme qui exclut pratiquement pour toute la vie une guérison ou une amélioration. La jurisprudence ne reconnaît le caractère durable d'une atteinte à l'intégrité psychique qu'à des conditions restrictives. Se référant à la classification établie pour statuer sur le rapport de causalité adéquate entre un événement accidentel et une atteinte à la santé psychique, elle nie en principe le caractère durable d'une atteinte à l'intégrité psychique survenue à la suite d'un accident insignifiant ou de peu de gravité, ou encore en cas d'accident de gravité moyenne. Elle n'estime alors pas nécessaire de mettre en œuvre dans chaque cas une instruction plus approfondie au sujet de la nature et du caractère durable de l'atteinte psychique. Le Tribunal fédéral ne s'écarte de ce principe que dans des cas exceptionnels, à savoir lorsque l'accident assuré est à la limite de la catégorie des accidents graves et pour autant que les pièces du dossier fassent ressortir des indices évidents d'une atteinte particulièrement grave à l'intégrité psychique, qui ne paraît pas devoir se résorber. On doit voir de tels indices dans les circonstances qui ont, de manière évidente, favorisé l'installation de troubles durables pour toute la vie. En cas d'accidents graves, enfin, le caractère durable de l'atteinte à la santé psychique doit toujours être examiné, au besoin par la mise en œuvre d'une expertise psychiatrique, pour autant qu'il n'apparaisse pas déjà évident sur le vu des éléments ressortant du dossier (cf. ATF 124 V 209 consid. 4b et 124 V 29 consid. 5c/bb ; cf. également TF 8C_917/2010 du 28 septembre 2011 consid. 5.2.2 et 8C_254/2009 du 19 mars 2010 consid. 2.2).</w:t>
      </w:r>
    </w:p>
    <w:p>
      <w:r>
        <w:rPr>
          <w:b/>
        </w:rPr>
        <w:t>E. 5</w:t>
      </w:r>
    </w:p>
    <w:p>
      <w:r>
        <w:t>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les références citées ; cf. TF 9C_1023/2008 du 30 juin 2009 consid. 2.1.1).</w:t>
      </w:r>
    </w:p>
    <w:p>
      <w:r>
        <w:rPr>
          <w:b/>
        </w:rPr>
        <w:t>E. 6</w:t>
      </w:r>
    </w:p>
    <w:p>
      <w:r>
        <w:t>a) Il est constant que la décision sur opposition du 1 er février 2012 allouant à l’assurée une IPAI de 10'680 fr. à raison d’une perte d’intégrité de 10% a été annulée par la Cour de céans le 1 er avril 2014, avec renvoi de la cause à H.________ pour complément d’instruction sous la forme d’une expertise pluridisciplinaire comportant un volet neurologique voire otoneurologique, un volet neuropsychologique et un volet psychiatrique. Pour rendre son arrêt de renvoi, la juridiction cantonale avait en particulier à sa disposition le rapport d’évaluation du 12 juin 2006 du neuropsychologue B.________, le rapport d’expertise du Centre M.________ du 25 juin 2008, ainsi que le rapport d’expertise de la Clinique I.________ du 18 août 2011 repris par H.________ à l’appui de la décision sur opposition du 1 er février 2012. A l’aune de ces documents, la Cour a plus précisément considéré que, sur le plan neurologique, la perte d’intégrité induite par les seuls troubles sensitifs du nerf V2 à gauche pouvait être arrêtée à 10%, comme l’avait retenu l’experte O.________ de la Clinique I.________ (cf. CASSO AA 24/12 – 32/2014 précité consid. 7a). Le Tribunal a en revanche relevé des failles sous l’angle neuropsychologique. Ainsi, l’experte U.________ de la Clinique I.________ avait nié toute diminution de l’intégrité mais avait néanmoins admis l’utilité d’examens complémentaires afin de confirmer l’éventuelle origine lésionnelle des troubles en question. En outre, contrairement à ce que cette experte retenait, l’existence d’une certaine co-variation entre des problématiques de céphalées et de fatigue, d’une part, et les troubles cognitifs de l’assurée, d’autre part, ne pouvait suffire pour exclure tout lien de causalité naturelle entre ces derniers et l’accident du 3 janvier 2004. Enfin, les conclusions du rapport d’expertise du Centre M.________ du 25 juin 2008 apparaissaient à cet égard bien plus nuancées (cf. ibid. consid. 7b). La Cour a également observé des carences concernant les vertiges de l’assurée, dont certaines analyses n’avaient pas été versées au dossier et dont des épisodes de perte d’équilibre à l’automne 2012 n’avaient pas été investigués (cf. ibid. consid. 7c). Finalement, ladite juridiction a constaté que, nonobstant la problématique psychique mise en lumière par le rapport d’expertise du Centre M.________ du 25 juin 2008, l’intimée avait complètement fait abstraction de cet aspect (cf. ibid. consid. 7d). Il convient dès lors d’examiner si ces différentes lacunes ont été comblées par les mesures d’instruction postérieures à l’arrêt de renvoi rendu le 1 er avril 2014 – en particulier les rapports d’expertise de la neuropsychologue HH.________ (26 novembre 2014), du neurologue CC.________ (3 février 2015) et du psychiatre GG.________ (12 février 2015), de même que le rapport d’expertise adressé à l’OAI le 7 avril 2015 par les experts Centre M.________. b) Sur le plan neurologique, on rappellera que par arrêt du 1 er avril 2014, la Cour de céans s’est ralliée à l’appréciation de l’experte O.________ pour fixer à 10% la perte d’intégrité induite par les troubles sensitifs du nerf V2 à gauche (cf. CASSO AA 24/12 – 32/2014 précité consid. 7a). On ne saurait donc revenir sur cet aspect, puisqu’il a été tranché dans un arrêt entré en force (cf. dans ce sens TF 9C_457/2013 du 26 décembre 2013 consid. 6.2 et 9C_340/2013 du 25 juin 2013 consid. 3.1, avec les références citées). Cela vaut tout particulièrement s’agissant de l’hyperesthésie, des dysesthésies dans le territoire cutané de la joue gauche, ainsi que des douleurs au niveau de l’arcade dentaire supérieure gauche invoquées par la recourante à l’appui d’une perte d’intégrité de 20% sur le plan sensitif (cf. mémoire de recours du 30 octobre 2015 p. 10), alors même que ces éléments avaient déjà été intégrés dans le taux de 10% retenu par l’experte O.________ (cf. rapport d'expertise du 18 août 2011 pp. 30 à 33). Tout au plus relèvera-t-on, par surabondance, que l’expert CC.________ a lui aussi évalué à 10% l’atteinte à l’intégrité subie au niveau neurologique (cf. rapport d’expertise du 3 février 2015 p. 21) et que l’expert DD.________, s’il a observé une zone d’hyperesthésie au niveau de l’os malaire (cf. rapport d’expertise du</w:t>
      </w:r>
    </w:p>
    <w:p>
      <w:r>
        <w:rPr>
          <w:b/>
        </w:rPr>
        <w:t>E. 7</w:t>
      </w:r>
    </w:p>
    <w:p>
      <w:r>
        <w:t>a) En conclusion, le recours, mal fondé, doit être rejeté et la décision attaquée confirmée. b) La procédure étant gratuite (cf. art. 61 let. a LPGA), il n’y a pas lieu de percevoir de frais judiciaires. N’obtenant pas gain de cause, la recourante n’a pas droit à des dépens, pas plus que l’intimée en sa qualité d’assureur social (cf. art. 61 let. g LPGA ; cf.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