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794 vom 14. September 2017</w:t>
      </w:r>
    </w:p>
    <w:p>
      <w:r>
        <w:t>VD Tribunal cantonal, 2017-09-14, FR</w:t>
      </w:r>
    </w:p>
    <w:p>
      <w:r>
        <w:rPr>
          <w:b/>
        </w:rPr>
        <w:t xml:space="preserve">Quelle: </w:t>
      </w:r>
      <w:r>
        <w:t>https://mcp.opencaselaw.ch/entscheid/vd_findinfo_Arr_t___2017___794</w:t>
      </w:r>
    </w:p>
    <w:p>
      <w:r>
        <w:t>FR: VD_FINDINFO Arrêt / 2017 / 794 du 14 septembre 2017</w:t>
      </w:r>
    </w:p>
    <w:p>
      <w:r>
        <w:t>IT: VD_FINDINFO Arrêt / 2017 / 794 del 14 settembre 2017</w:t>
      </w:r>
    </w:p>
    <w:p>
      <w:pPr>
        <w:pStyle w:val="Heading2"/>
      </w:pPr>
      <w:r>
        <w:t>Regeste</w:t>
      </w:r>
    </w:p>
    <w:p>
      <w:r>
        <w:t>DROIT D'ÊTRE ENTENDU, PROPORTIONNALITÉ, CURATELLE DE PORTÉE GÉNÉRALE | 389 CC, 398 CC, 29 al. 2 Cst., 53 al. 2 CPC (CH)</w:t>
      </w:r>
    </w:p>
    <w:p>
      <w:pPr>
        <w:pStyle w:val="Heading2"/>
      </w:pPr>
      <w:r>
        <w:t>Erwägungen</w:t>
      </w:r>
    </w:p>
    <w:p>
      <w:r>
        <w:rPr>
          <w:b/>
        </w:rPr>
        <w:t>E. 1.1</w:t>
      </w:r>
    </w:p>
    <w:p>
      <w:r>
        <w:t>Le recours est dirigé contre une décision de la justice de paix instituant en faveur de S.________ une curatelle de portée générale au sens de l’art. 398 CC et nommant une curatrice professionnelle.</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Art.1-456 ZGB, 5 e éd., Bâle 2014, n. 42 ad art. 450 CC).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et les auteurs cités). En matière de protection de l’adulte et de l’enfant, la maxime inquisitoire illimitée est applicable, de sorte que les restrictions pour l’introduction des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précédente, par exemple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(art. 318 al. 1 let. c ch. 2 CPC, applicable par renvoi des art. 450f CC et 20 LVPAE). Selon les situations, le recours sera par conséquent réformatoire ou cassatoire (Guide pratique COPMA, n. 12.39, p. 290). Conformément à l'art. 450d CC, la Chambre des curatelles donne à la justice de paix (art.</w:t>
      </w:r>
    </w:p>
    <w:p>
      <w:r>
        <w:rPr>
          <w:b/>
        </w:rPr>
        <w:t>E. 1.3</w:t>
      </w:r>
    </w:p>
    <w:p>
      <w:r>
        <w:t>En l’espèce, motivé et interjeté en temps utile par l’intéressée elle-même, le présent recours est recevable. L'autorité de protection a été consultée conformément à l'art. 450d al. 1 CC. La curatrice a également été invitée à se déterminer (art. 312 al. 1 CPC, applicable par renvoi des art. 450f CC et 20 LVPAE). 2. 2.1 La Chambre des curatelles dispose d'un pouvoir d'examen d'office et examine si la décision répond aux règles formelles imposées par la loi. 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paraisse disproportionnée. 2.2 En l'espèce, la justice de paix a procédé à l'audition de la personne concernée lors de son audience du 24 avril 2017, de même qu'à l'audition du représentant de l'ORIF, K.________. Contrairement aux déclarations de la recourante, il ne ressort pas du procès-verbal que sa grand-mère aurait été empêchée d'entrer dans la salle d'audience. 3. La recourante reproche tout d'abord aux premiers juges de ne pas lui avoir transmis le rapport médical établi le 7 avril 2017 par le Dr X.________, dont elle n'aurait jamais eu connaissance. 3.1 Le droit d'être entendu est une garantie de nature formelle, dont la violation entraîne l'annulation de la décision attaquée sans égard aux chances de succès du recours sur le fond (TF 5A_540/2013 du 3 décembre 2013 consid. 3.1, non publié in ATF 140 III 1; ATF 137 I 195 consid. 2.2 ; ATF 135 I 279 consid. 2.6.1). Ce moyen doit par conséquent être examiné en premier lieu (ATF 124 I 49 consid. 1; ATF 121 I 230 consid. 2a). Conformément aux art. 29 al. 2 Cst. (Constitution fédérale de la Confédération suisse du 18 avril 1999 ; RS 101) et 6 § 1 CEDH (Convention du 4 novembre 1950 de sauvegarde des droits de l’homme et des libertés fondamentales;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et la jurisprudence citée ; ATF 133 I 100 consid. 4.3). Le droit d'être entendu ne garantit toutefois pas le droit de s'exprimer oralement (ATF 125 I 209 consid. 9b ; TF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 ; CCUR 16 janvier 2017/12). L'art. 53 CPC, applicable par renvoi de l'article 450f CC, prévoit que les parties ont le droit d'être entendues (al. 1). Elles ont notamment le droit de consulter le dossier (al. 2). Ce droit permet à la partie de s'exprimer sur tous les éléments de la cause (Haldy, Code de procédure civile commenté, Bâle 2011, n. 6 ad art. 53 CPC ; TF 5A_699/2013 du 29 novembre 2013). 3.2 Il apparaît, avant même d'examiner si un tel document permettait de prononcer une curatelle de portée générale, que le certificat médical du 7 avril 2017 est une pièce cardinale dans le cadre de l'enquête instruite en faveur de la recourante. Il pose en effet non seulement un diagnostic quant à la maladie dont elle souffre, mais se détermine également sur sa capacité de discernement, son environnement social et conclut à l'instauration d'une mesure, sans préciser laquelle. Il ne ressort en outre pas du dossier que ce rapport a été communiqué à la recourante à un moment ou un autre de la procédure. Ce document ne saurait être considéré comme une pièce dont la communication en deuxième instance pourrait réparer un vice peu grave en raison du pouvoir dont la Chambre de céans dispose. Faute d'avoir été transmis à la recourante, le droit d'être entendu de cette dernière a été violé, ce qui justifie l'annulation de la décision déjà pour ce motif.</w:t>
      </w:r>
    </w:p>
    <w:p>
      <w:r>
        <w:rPr>
          <w:b/>
        </w:rPr>
        <w:t>E. 4</w:t>
      </w:r>
    </w:p>
    <w:p>
      <w:r>
        <w:t>La recourante reproche également aux premiers juges d'avoir pris une décision disproportionnée sur la base d'un état de fait erroné. Elle explique n'avoir requis qu'une curatelle d'accompagnement et non de portée générale, les conditions d'une telle curatelle n'étant selon elle pas remplies au vu de ses capacité actuelles qui n'auraient pas été prises en compte. Elle ajoute que ses grands-parents n'avaient pas décidé de rentrer au Portugal, même s'ils attendaient le renouvellement de leur autorisation de séjour et que sa grand-mère aurait pu confirmer cela si elle avait pu être entendue à l'audience.</w:t>
      </w:r>
    </w:p>
    <w:p>
      <w:r>
        <w:rPr>
          <w:b/>
        </w:rPr>
        <w:t>E. 4.1.1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 Droit de la protection de l'adulte, Genève/Zurich/Bâle 2016, n. 716-718, pp. 365-366). La loi prévoit ainsi trois causes alternatives, à savoir la déficience mentale, les troubles psychiques ou tout autre état de faiblesse qui affecte la condition de la personne concernée, qui correspondent partiellement à l'ancien droit de la tutelle (Meier, op. cit., n. 720, p. 366).</w:t>
      </w:r>
    </w:p>
    <w:p>
      <w:r>
        <w:rPr>
          <w:b/>
        </w:rPr>
        <w:t>E. 4.1.2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(TF 5A_677/2014 du 27 mars 2015 ;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(mêmes arrêts).</w:t>
      </w:r>
    </w:p>
    <w:p>
      <w:r>
        <w:rPr>
          <w:b/>
        </w:rPr>
        <w:t>E. 4.1.3</w:t>
      </w:r>
    </w:p>
    <w:p>
      <w:r>
        <w:t>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(art. 397 CC a contrario; Meier, op. cit., n. 901, p. 434). Destinée à remplacer l'interdiction des art. 369 ss aCC, cette mesure est la plus incisive prévue par le nouveau droit de protection de l'adulte (Meier, op. cit., n. 893, p. 431). Pour qu'une curatelle de portée générale soit instituée, les conditions de l'art. 390 CC doivent être réalisées. Conformément au principe de subsidiarité (art. 389 CC), elle n'est prononcée qu'en dernier recours par l'autorité de protection (Meier, op. cit., n. 892, pp. 430-431), soit lorsque des mesures plus ciblées sont insuffisantes (Guide pratique COPMA,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op. cit., n. 893, p. 431).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JdT 2013 III 44). Enfin, pour prononcer une mesure de curatelle de portée générale, une expertise est nécessaire dès lors que la personne intéressée est privée de l'exercice des droits civils (Message du 28 juin 2006 concernant la révision du Code civil suisse [Protection des personnes, droit des personnes, et droit de la filiation], Feuille fédérale 2006, pp. 6635 ss [cité ci-après : Message], p. 6711 ; Steck, Commentaire du droit de la famille, Protection de l'adulte, Berne 2013 [cité ci-après : Steck, CommFam], n. 13 ad art. 446 CC, p. 856; ATF 140 III 97; TF 5A_617/2014 du 1 er décembre 2014). Seuls des médecins disposant de connaissances suffisantes en psychiatrie et en psychothérapie sont qualifiés pour se prononcer sur la nature d'un trouble psychique; une spécialisation n'est cependant pas exigée (Steck, CommFam, op. cit., n. 14 ad art. 446 CC, p. 856). Les médecins consultés doivent être indépendants, cette condition n'étant plus remplie s'ils ont déjà agi dans la même cause à un autre titre, ce qui doit être apprécié sur la base des dispositions du droit cantonal sur la récusation (Steck, CommFam, op. cit., n. 16 ad art. 446 CC, p. 857; ATF 137 III 289 consid. 4.4, JdT 2012 II 382 ; ATF 128 III 12 consid. 4a, JdT 2002 I 474).</w:t>
      </w:r>
    </w:p>
    <w:p>
      <w:r>
        <w:rPr>
          <w:b/>
        </w:rPr>
        <w:t>E. 4.2</w:t>
      </w:r>
    </w:p>
    <w:p>
      <w:r>
        <w:t>La Chambre de céans constate tout d'abord que le rapport médical du</w:t>
      </w:r>
    </w:p>
    <w:p>
      <w:r>
        <w:rPr>
          <w:b/>
        </w:rPr>
        <w:t>E. 7</w:t>
      </w:r>
    </w:p>
    <w:p>
      <w:r>
        <w:t>avril 2017 ne constitue pas une expertise, puisque ce rapport ne répond pas à certaines questions indispensables pour une décision de curatelle de portée générale, telle la nécessité d'une mesure aussi extrême ou la possibilité de prononcer une mesure moins incisive, et tout de même appropriée. Les conclusions du rapport sont d'ailleurs vagues et ne permettent pas au juge de déterminer si une curatelle de portée générale est nécessaire. On constate en outre que le rapport émane du psychiatre qui suit la personne concernée comme patiente. Son indépendance est donc insuffisante aux yeux de la jurisprudence mentionnée plus haut. Par ailleurs, l'enquête n'a pas porté sur la possibilité de prévoir non seulement une mesure moins incisive au vu du cadre dont bénéficie la personne concernée, mais aussi d'examiner si d'une part les grands-parents allaient rester en Suisse, et continuer à apporter une aide à leur petite-fille, ou partir au Portugal, et d'autre part si la désignation de la tante de la personne concernée, [...], comme curatrice ne pouvait être envisagée, en application de l'art. 401 al. 1 et 2 CC. Compte tenu de ce qui précède, les moyens soulevés par la recourante sont bien fondés. 5. En définitive, le recours doit être admis et la décision du 22 mai 2017 annulée, la cause étant renvoyée à la Justice de paix du district de La Broye-Vully pour nouvelle décision au sens des considérants. L'autorité est notamment invitée à procéder à l'audition des grands-parents de la recourante en qualité de proches dans la mesure où ils sont susceptibles d'amener des éléments importants sous l'angle de la subsidiarité de la mesure (cf. communiqué du Conseil fédéral du 29 mars 2017, ch. 4.4.2.5, p. 46). Elle transmettra en outre le dossier, dont le rapport médical du Dr X.________, à la recourante, ce qui rend sans objet, en l'état, sa demande de communication. Le présent arrêt peut être rendu sans frais judiciaires de deuxième instance (art. 74a al. 4 TFJC [tarif du 28 septembre 2010 des frais judiciaires civils ; RSV 270.11.5]). La demande d'assistance judiciaire de S.________, qui n'est pas assistée, est dès lors sans objet. Par ces motifs, la Chambre des curatelles du Tribunal cantonal, statuant à huis clos, prononce : I. Le recours est admis. II. La décision est annulée. III.. Le dossier est renvoyé à la Justice de paix du district de la Broye-Vully pour instruction complémentaire et nouvelle décision dans le sens des considérants. IV. La requête d'assistance judiciaire est sans objet. V. L'arrêt, rendu sans frais judiciaires de deuxième instance, est exécutoire. La présidente :              La greffière : Du L'arrêt qui précède, dont la rédaction a été approuvée à huis clos, est notifié à : ‑ Mme S.________, ‑ Mme P.________, ‑ M. Z.________, ‑ Mme G.________, et communiqué à : ‑ Mme la Juge de paix du district de La Broye-Vully,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