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710 vom 1. Februar 2018</w:t>
      </w:r>
    </w:p>
    <w:p>
      <w:r>
        <w:t>VD Tribunal cantonal, 2018-02-01, FR</w:t>
      </w:r>
    </w:p>
    <w:p>
      <w:r>
        <w:rPr>
          <w:b/>
        </w:rPr>
        <w:t xml:space="preserve">Quelle: </w:t>
      </w:r>
      <w:r>
        <w:t>https://mcp.opencaselaw.ch/entscheid/vd_findinfo_Arr_t___2017___710</w:t>
      </w:r>
    </w:p>
    <w:p>
      <w:r>
        <w:t>FR: VD_FINDINFO Arrêt / 2017 / 710 du 1 février 2018</w:t>
      </w:r>
    </w:p>
    <w:p>
      <w:r>
        <w:t>IT: VD_FINDINFO Arrêt / 2017 / 710 del 1 febbraio 2018</w:t>
      </w:r>
    </w:p>
    <w:p>
      <w:pPr>
        <w:pStyle w:val="Heading2"/>
      </w:pPr>
      <w:r>
        <w:t>Regeste</w:t>
      </w:r>
    </w:p>
    <w:p>
      <w:r>
        <w:t>ACCIDENT DE LA CIRCULATION, ATTEINTE À LA SANTÉ PHYSIQUE, ACCIDENTS SUCCESSIFS, SUPPRESSION DE LA PRESTATION D'ASSURANCE, RÉTROACTIVITÉ, VIOLATION DE L'OBLIGATION D'ANNONCER, DROIT D'ÊTRE ENTENDU, ADMISSION DE LA DEMANDE | 29 al. 2 Cst., 28 LAI, 29 LAI, 17 LPGA, 53 LPGA, 6 LPGA, 8 LPGA, 77 RAI, 88a RAI, 88bis RAI</w:t>
      </w:r>
    </w:p>
    <w:p>
      <w:pPr>
        <w:pStyle w:val="Heading2"/>
      </w:pPr>
      <w:r>
        <w:t>Erwägungen</w:t>
      </w:r>
    </w:p>
    <w:p>
      <w:r>
        <w:rPr>
          <w:b/>
        </w:rPr>
        <w:t>E. 12</w:t>
      </w:r>
    </w:p>
    <w:p>
      <w:r>
        <w:t>fois par année, soit un salaire annuel total de 24'000 francs. De l’avis des experts du COMAI (rapport du 14 mai 2005), la capacité de travail du recourant était de 8 heures par jour dans une activité adaptée aux limitations fonctionnelles, avec une diminution de rendement de 25 %, ce que le SMR a traduit par une capacité de travail de 75 % dans son avis du 28 juin 2005. Concrètement, le recourant pouvait être présent à 100 % à son poste de travail mais avec une efficience réduite de 25 % sur toute la journée. En conséquence, l’activité de 50 % exercée sur la demi-journée auprès de H.________ SA l’était avec une diminution de rendement de 25 % et le salaire de 24’000 fr. incluait cette diminution de rendement. Au demeurant, à lecture de l’ESS 2010, le revenu mensuel moyen pour une activité dans une agence de voyage (TA1, ligne 79) s’élevait à 4’369 fr. dans le domaine des activités simples et répétitives et à 5’391 fr. pour un employé disposant de connaissances professionnelles spécialisées. Bien que non titulaire du diplôme IATA, le recourant aurait pu prétendre, au vu de son expérience professionnelle, à un salaire mensuel se situant entre ces deux montants s’il n’avait été invalide. Ces éléments statistiques tendent également à confirmer que le salaire convenu avec H.________ SA tenait déjà compte de la diminution de rendement. Ainsi, dans sa décision du 15 mars 2012, l’OAI aurait dû retenir, au titre de revenu avec invalidité, le montant de 48'000 fr., sans le réduire de 25 % dès l’instant où ce revenu englobait déjà la diminution de rendement. Le revenu sans invalidité afférant à 61'306 fr. 71, le taux d’invalidité atteignait 21.71 % (61'306.71 – 48'000 x 100 / 61'306.71) et n’ouvrait pas le droit à une rente, singulièrement entraînait la suppression de la rente entière. L'erreur est manifeste. Par ailleurs, dès l'instant où elle porte sur le service d'une rente, la rectification revêt une importance notable. Les conditions d’une reconsidération de la décision du 15 mars 2012 sont donc réalisées. Le recourant n’aurait dès lors plus eu droit à une rente dès le 1 er mai 2012 (art. 88bis al. 2 let. a RAI). e) La question de savoir si le recourant a violé son obligation d’informer doit encore être examinée. Aux termes de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p. 101). En l’occurrence, le nouvel emploi du recourant auprès de S.________ a doublé son revenu mensuel. Bien que les réponses de S.________ à la question du lien entre le salaire du recourant et son rendement soient sibyllines, il paraît vraisemblable, au vu du descriptif de l'activité du recourant auprès de cet employeur et des pièces au dossier (cf. notamment courrier du 8 septembre 2014 d’G.________ et attestation de S.________ du 4 mars 2016), que dit employeur a effectivement adapté les conditions de travail de son employé aux limitations inhérentes à son atteinte au genou. On peut donc en déduire que le revenu mensuel de 4’000 fr. a lui aussi été fixé en tenant compte d'une diminution de rendement de 25 %, ce que tend d'ailleurs à confirmer le tableau ESS 2012 (TA1), sous ligne 49-52 correspondant aux services de transports terrestres, par eau et aériens et d’entreposages, niveau 4, qui met en évidence un revenu mensuel de 5'513 francs. L'abandon d'une activité dans laquelle un assuré a été reclassé, respectivement mis au bénéfice d'une allocation d'initiation au travail, ne figure pas dans l’énumération de l’art. 77 al. 1 RAI, laquelle n'est cependant pas exhaustive. L’état de santé et la capacité de travail médico-théorique du recourant sont demeurés inchangés jusqu’à l’accident du 4 mars 2014. Le quart de rente était octroyé sur la base d’un revenu avec invalidité de 36'000 francs. En présence d’un nouveau revenu avec invalidité de 48'000 fr., il pouvait être attendu du recourant d’informer l’intimé de cette augmentation. Toutefois, l’obligation d’annonce n’était pas distinctement reconnaissable pour le recourant. En effet, à l’époque de son emploi auprès de H.________ SA, il savait que son droit à la rente avait été calculé sur la base d’une capacité de travail dans un emploi à plein temps avec diminution de rendement de 75 %. C’est par choix personnel qu’il occupait son poste auprès de la société précitée à un taux de 50 %. Son revenu mensuel atteignait 2'000 fr. et, transposé à un emploi à 100 % qu’il était censé pouvoir occuper, aurait été de 4'000 fr., soit le salaire perçu pour un taux d’activité de 100 % auprès de S.________. En de telles circonstances, l’omission du recourant ne relève pas de la négligence, même légère. 6. En l’absence d’amélioration de la capacité de gain du recourant entre mars 2012 et octobre 2013, date de la prise d’emploi auprès de S.________, respectivement jusqu’à l’accident du 4 mars 2014, il n'existait pas de modification légitimant une révision au sens de l'art. 17 LPGA. En revanche, les conditions d’une reconsidération de la décision du 15 mars 2012 au sens de l’article 53 al. 2 LPGA sont réalisées avec pour corollaire que le quart de rente pouvait être supprimé mais avec effet pour le futur, soit au 1 er août 2016 au plus tôt en application de l'art. 88bis al. 2 let. a RAI, faute de violation de l'obligation d'aviser et l'attribution irrégulière de la rente n'étant pas imputable au recourant. 7. L’accident du 4 mars 2014 a entraîné une fracture du poignet gauche et une atteinte à la coiffe des rotateurs de l’épaule gauche. Les atteintes du membre supérieur gauche consécutives à l’accident du 4 mars 2014 constituent des atteintes nouvelles et distinctes de celles retenues par les experts du COMAI dans leur rapport du 14 mai 2005. Le recourant  a déposé une nouvelle demande de prestations le 2 octobre 2014 sur laquelle l’intimé est entré en matière. a)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TF 9C_294/2013 du 20 août 2013 consid. 4.1 et les références, in SVR 2013 IV n° 45 p. 138 ; voir également, Meyer/Reichmuth , Bundesgesetz über die Invalidénversicherung [IVG], 3 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(TF 9C_36/2015 du 29 avril 2015 consid. 5.1 et 5.2 et les références).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117 V 198 consid. 4b p. 200 ; TF 9C_378/2014 du 21 octobre 2014 consid. 4.2 ; 9C_226/2013 du 4 septembre 2013). b) 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125 V 351 consid. 3a ; 122 V 157 consid. 1c ; TF 9C_168/2007 du 8 janvier 2008 consid. 4.2). c) Cela étant, l’existence d’une modification de l’état de santé du recourant consécutive à l’événement du 4 mars 2014 doit être examinée sur la base de la situation prévalant le 15 mars 2012, l’art. 17 LPGA étant applicable tant dans l’hypothèse d’un passage d’une rente entière à un quart de rente que dans l’hypothèse d’une suppression de la rente en application de l’art. 53 al. 2 LPGA. d) L’intimé a retenu dès avril 2015 une capacité de travail de 75 % dans une activité adaptée aux limitations fonctionnelles déjà mises en évidence par le COMAI ainsi qu'aux limitations fonctionnelles mentionnées par le Dr J.________ et considère que l'activité d'agent de voyage dans laquelle le recourant a été reclassé demeure adaptée, tout comme le seraient celles de réceptionniste ou huissier préconisées par le Dr J.________. Le Dr K.________ retient peu ou prou les mêmes limitations physiques que l'intimé sans objectiver les raisons pour lesquelles elles devraient être incapacitantes à 80 %. Le Dr J.________ s'est prononcé exclusivement sur l'atteinte au membre supérieur gauche, et ce à l'égard de l'assurance-accidents. De fait, la seule appréciation globale de l'état de santé du recourant est celle ressortant de l'avis du SMR du 25 janvier 2016. Or, l'énoncé de la capacité de travail de 75 % relève plus du constat que de la démonstration, qui plus est sur la seule base du rapport du      Dr J.________, de telle sorte qu'il ne revêt pas la valeur probante requise. Par ailleurs, le Dr J.________ a mentionné un état dépressif grave. Quand bien même cet avis n'émane pas d'un psychiatre, il pouvait être exigé de l'intimé d'investiguer sur ce point, à tout le moins en interpellant le recourant sur l'existence d'un éventuel suivi psychiatrique. 8. Il n'est pour autant pas nécessaire de compléter l'instruction par voie d'expertise dans la mesure où une appréciation globale de la situation du recourant débouche sur le constat d'une impossibilité de retrouver un emploi sur un marché équilibré du travail. a)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1198/97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8C_2212009 du 22 décembre 2009 consid. 3.2 ; 9C_437/2008 du 19 mars 2009 consid. 4.2 et les références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1377/98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 9C_437/2008 du 19 mars 2009 consid. 4.2 ; TFA I 819/04 du 27 mai 2005 consid. 2.2 et les références).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permettaient d'établir de manière fiable les faits y relatifs (ATF 138 V 457 consid. 3.3 et 3.4) dès lors qu'il n'est pas possible, avant cette date, d’exiger de l'assuré la reprise d'une activité en fonction d'une éventuelle capacité résiduelle de travail dont il ne connait pas l'étendue.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 Le seuil à partir duquel on peut parler d'âge avancé se situe autour de 60 ans, même si la Haute Cour n'a pas fixé d'âge limite jusqu'à présent (cf. ATF 138 V 457 consid. 3.1; cf. aussi TF 9C _612/2007 du 14 juillet 2008 consid. 5.1), étant précisé que ce dernier arrêt concerne un homme. b) Il est préliminairement observé que c'est au plus tôt en avril 2015, soit à l'époque de l'expertise du Dr J.________ – laquelle, fondée sur l’anamnèse complète, des examens médicaux fouillés et clairement motivée, est probante quant à l’évaluation des conséquences de l’accident du 4 mars 2014 –, que la reprise d'une activité professionnelle aurait été médicalement exigible, soit alors que le recourant avait 60 ans. Le recourant est au bénéfice d'un diplôme en hôtellerie obtenu en Tunisie et a exercé ensuite dans ce domaine. Il parle arabe et français. Arrivé en Suisse en 1985, il a travaillé comme magasinier dès mars 1987 jusqu'à son accident en septembre 1995. Après son reclassement, il a brièvement occupé un poste administratif dans lequel ses compétences se sont révélées insuffisantes, avant d'être engagé par S.________. S'agissant de la profession d'agent de voyage dans laquelle le recourant a été reclassé, l'expérience elle-même a démontré qu’aucun employeur n'engageait le recourant. Même si l'absence du titre IATA n'empêche pas d'exercer dans ce secteur, par exemple à titre d'auxiliaire ou d'aide voyagiste, il s'avère que le recourant a recherché vainement un emploi dans cette profession auprès de nombreuses agences de voyage, comme l’attestent notamment les listes transmises par le recourant à l’intimé et indexées les 29 août et 18 juillet 2011, faisant état de démarches auprès de 21 entreprises. Par ailleurs, son référent en réadaptation concède lui-même que le recourant n'est sans doute pas parvenu à trouver du travail pour des raisons essentiellement économiques, notamment en raison de son âge (cf. note de suivi interne REA du 5 septembre 2011 ; cf. également note interne du 1 er entretien de placement de l’intimé du 5 octobre 2011, dont il ressort que l’employeur H.________ SA avait confirmé que le recourant aurait peine à trouver un travail dans cette profession). Compte tenu de ses limitations fonctionnelles, il est exclu médicalement que le recourant puisse à nouveau exercer dans les deux autres secteurs professionnels dans lesquels il a acquis une expérience, soit dans l'hôtellerie et dans l'activité de magasinier-livreur. De plus, selon le Dr J.________, il ne peut plus conduire de véhicule, ni effectuer de manutention avec les deux mains. L'exercice d'une profession impliquant une station assise est préconisé, avec la réserve que le recourant devrait régulièrement pouvoir se lever et bouger, en l'occurrence pendant un quart de son temps de travail, vu la diminution de rendement de 25 % retenue par le COMAI en relation avec les autres atteintes à la santé. De tels empêchements feront manifestement obstacle à l'engagement du recourant dans les professions du secteur de production. Il en ira de même dans les professions du secteur des services, soit en raison des limitations fonctionnelles du recourant, soit en raison de son absence d'expérience dans l'un ou l'autre de ces domaines, exception faite de l'activité en agence de voyage. Enfin, étant rappelé que le Dr J.________ préconise des mesures de réadaptation avant une reprise d'emploi et que les recherches d'emploi ont échoué dans le seul secteur où le recourant a bénéficié d'une telle mesure, il est utopique de considérer qu'un employeur consente les moyens et les efforts nécessaires pour permettre au recourant de se réinsérer dans le monde du travail. Lorsqu'il est établi que la personne assurée ne peut plus exploiter sa capacité de travail résiduelle sur le plan économique, il en résulte une invalidité totale, aussi pour la période antérieure au moment déterminant. c) L'incapacité de travail due à la nouvelle atteinte a été totale du 4 mars 2014 jusqu'en avril 2015 à tout le moins. Le délai d’attente d’un an prévu par l'art. 28 al. 1 let. b LAI est échu le 3 mars 2015. En dérogation à l'art. 24 LPGA, l'art. 29 al. 1 LAI prévoit que le droit à la rente prend naissance au plus tôt à l'échéance d'une période de six mois à compter de la date à laquelle l'assuré a fait valoir son droit aux prestations conformément à l'art. 29 al. 1 LPGA. En l'occurrence, la nouvelle demande a été déposée le 2 octobre 2014 ; ainsi un éventuel droit à la rente n’existe pas avant le 1 er avril 2015, soit six mois après le dépôt de la demande. Le recourant  a donc droit à une rente entière dès le 1 er avril 2015. 9. Vu ce qui précède, le recours est partiellement admis en ce sens que le recourant a droit à un quart de rente jusqu'au 31 mars 2015 et à une rente entière dès le 1 er avril 2015.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Ayant procédé par l’intermédiaire d’un mandataire professionnel, le recourant, qui obtient gain de cause, a droit à une indemnité de dépens qu’il convient, compte tenu de l’importance et de la complexité du litige, de fixer à 3’000 fr. à la charge de l’intimé (art. 61 let. g LPGA ; 55 LPA-VD et 11 al. 2 TFJDA [tarif cantonal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