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566 vom 31. Mai 2017</w:t>
      </w:r>
    </w:p>
    <w:p>
      <w:r>
        <w:t>VD Tribunal cantonal, 2017-05-31, FR</w:t>
      </w:r>
    </w:p>
    <w:p>
      <w:r>
        <w:rPr>
          <w:b/>
        </w:rPr>
        <w:t xml:space="preserve">Quelle: </w:t>
      </w:r>
      <w:r>
        <w:t>https://mcp.opencaselaw.ch/entscheid/vd_findinfo_Arr_t___2017___566</w:t>
      </w:r>
    </w:p>
    <w:p>
      <w:r>
        <w:t>FR: VD_FINDINFO Arrêt / 2017 / 566 du 31 mai 2017</w:t>
      </w:r>
    </w:p>
    <w:p>
      <w:r>
        <w:t>IT: VD_FINDINFO Arrêt / 2017 / 566 del 31 maggio 2017</w:t>
      </w:r>
    </w:p>
    <w:p>
      <w:pPr>
        <w:pStyle w:val="Heading2"/>
      </w:pPr>
      <w:r>
        <w:t>Regeste</w:t>
      </w:r>
    </w:p>
    <w:p>
      <w:r>
        <w:t>DROIT DE DÉTERMINER LE LIEU DE RÉSIDENCE, DÉMÉNAGEMENT, CURATELLE ÉDUCATIVE | 310 CC, 442 al. 1 CC, 442 al. 5 CC, 445 al. 3 CC</w:t>
      </w:r>
    </w:p>
    <w:p>
      <w:pPr>
        <w:pStyle w:val="Heading2"/>
      </w:pPr>
      <w:r>
        <w:t>Erwägungen</w:t>
      </w:r>
    </w:p>
    <w:p>
      <w:r>
        <w:rPr>
          <w:b/>
        </w:rPr>
        <w:t>E. 2</w:t>
      </w:r>
    </w:p>
    <w:p>
      <w:r>
        <w:t>Par lettre du 12 mars 2013, [...], prenant note de la décision précitée, a écrit à l’autorité de protection qu’il serait souhaitable qu’un prononcé de mesure éducative soit confiée au SPJ, afin de garantir une bonne qualité de la prise en charge de A.V.________ ainsi que d’aider et de soutenir au mieux sa maman. Elle relevait la présence chez A.V.________ d’un léger retard de langage – nécessitant une prise en charge régulière auprès d’un psychologue du Service universitaire de psychiatrie de l’enfant et de l’adolescent (ci-après : SUPEA) et un suivi d’un logopédiste – ainsi qu’une insuffisance de stimulation de l’enfant par sa mère, qui rencontrait des difficultés à communiquer avec son fils, peinait à assurer une présence régulière de A.V.________ aux rendez-vous fixés dans le cadre de son suivi et à comprendre les consignes, conseils et propositions de l’AEMO. Par décision du 31 juillet 2013, la justice de paix a institué une curatelle d’assistance éducative, au sens de l’art. 308 al. 1 CC, en faveur de A.V.________ et a dit que la curatrice aurait pour tâches d’assister les père et mère, cette dernière ayant donné son accord à l’institution d’une telle mesure, de ses conseils et de son appui dans le soin de l’enfant, de donner aux parents des recommandations et des directives sur l’éducation, d’agir directement, avec eux, sur l’enfant, et d’analyser les conditions de vie et la prise en charge de A.V.________ au domicile de sa mère. A.V.________ a commencé l’école en août 2013. Le 30 octobre 2014, A.________ assistante sociale pour la protection des mineurs auprès du SPJ, a été désignée en qualité de curatrice. Le 12 novembre 2014, elle a prié B.V.________ de se présenter le 3 décembre suivant afin de faire le point sur sa situation familiale, lui rappelant qu’elle n’avait pas honoré les trois précédents rendez-vous qui lui avaient été fixés par le SPJ au mois d’octobre 2014. Dans son bilan périodique de l’action éducative du 16 décembre 2014, A.________ a relevé que lorsque A.V.________ était retourné vivre chez sa mère en septembre 2012, B.V.________ présentait des difficultés concernant l’éducation de son fils, notamment en terme de communication, qu’elle avait de la peine à rassurer l’enfant, à gérer ses colères ainsi que ses limites et qu’il lui était compliqué de tenir un cadre face aux réactions de A.V.________. Elle ajoutait que durant sa première année d’intervention, l’AEMO avait fait émerger de nombreuses compétences parentales chez B.V.________, lesquelles lui avaient permis de s’affirmer en tant que mère au quotidien et que le suivi de l’enfant par une logopédiste avait favorisé une interaction entre la mère et l’enfant afin d’établir des moyens de communication qui n’existaient pas auparavant. L’action de l’AEMO avait été reconduite, mais avait été interrompue en septembre 2014 ; pratiquement aucune visite n’avait eu lieu, la mère annulant les rendez-vous et ne s’y présentant pas, et il n’avait pas été possible de poursuivre l’accompagnement de la mère ni de consolider les objectifs abordés durant la première année. Le suivi scolaire était néanmoins positif et A.V.________ se développait bien sur le plan social, selon l’enseignante. B.V.________ semblait enfin avoir bien investi la logopédiste chez laquelle elle se rendait régulièrement et Mme [...] relevait une grande amélioration de l’expression orale de A.V.________ ; elle était également prête à entreprendre un suivi de psychomotricité pour l’enfant qui souffrait d’une rigidité au niveau de son attitude corporelle. A l’audience de la Juge de paix du district de Morges (ci-après : juge de paix) du 11 mars 2015, A.________ a déclaré qu’elle n’était pas parvenue à entrer en relation avec la mère de A.V.________. B.V.________ a indiqué qu’elle était très chargée car elle suivait une formation de secrétaire médicale sur Fribourg et cherchait du travail, mais qu’elle entendait collaborer et donner suite aux prochains rendez-vous du SPJ, que A.V.________ fréquentait l’école [...] à Morges et bénéficiait d’un accueil parascolaire au [...], que cela se passait bien et que l’enfant s’ouvrait de plus en plus. Elle a encore indiqué qu’elle devait établir une convention alimentaire avec le père de A.V.________, mais qu’elle ne savait pas comment s’y prendre, à quoi la juge a répondu qu’il convenait de requérir l’aide du SPJ. A.________ a confirmé qu’elle avait des informations par l’école et la structure d’accueil et qu’elle était assez rassurée. Dans son bilan périodique de l’action éducative du 23 décembre 2015, A.________ a relevé que le suivi chez un psychomotricien n’avait pas pu être mis en place, la mère de A.V.________ ne s’étant jamais présentée aux rendez-vous. Elle avait pris contact avec la nouvelle enseignante de l’enfant, laquelle avait été surprise d’apprendre qu’il y avait un suivi par le SPJ. Selon Mme [...],A.V.________ allait bien, était entré dans les apprentissages et était intéressé par le travail scolaire (les devoirs étaient toujours faits et il n’y avait pas d’oublis) ; il était parfois maladroit dans ses relations, sans que cela soit anormal pour un enfant de cet âge, ainsi que dans ses gestes et l’enseignante pensait qu’il serait adéquat, mais pas indispensable, qu’il aille voir un psychomotricien ; concernant le langage, l’enfant se faisait comprendre si bien que la logopédie n’était plus indiquée. De l’avis de la curatrice cependant, B.V.________ semblait ne pas comprendre le rôle du SPJ, de sorte qu’il n’avait pas été possible de continuer le soutien et l’accompagnement de celle-ci dans la prise en charge éducative de A.V.________ ; la mère adhérait aux diverses mesures, mais n’y donnait jamais suite. Entendue par l’autorité de protection le 19 février 2016, A.________ a déclaré qu’elle s’inquiétait un peu car elle n’avait pas accès à A.V.________ à la maison, mais que selon les contacts qu’elle avait avec les personnes entourant l’enfant, il semblait que tout se passait bien, malgré le fait que la mère peinait parfois à prendre en charge son fils qui grandissait et testait les limites. B.V.________ ne s’étant pas présentée à l’audience du 19 février 2016 ni à celle du 18 mars 2016, malgré la menace d’un mandat d’amener, la juge de paix a cité la prénommée à comparaître à son audience du 15 avril 2016, puis du 13 mai 2016, avec mandat d’amener. A l’audience du 13 mai 2016, B.V.________ a déclaré avoir travaillé de novembre 2015 à avril 2016, avoir été hospitalisée durant deux mois et avoir perdu son travail, devoir quitter son appartement de Morges à la suite d’une rupture avec son ami, vouloir s’installer à Vevey et vivre chez sa sœur, le temps de trouver un nouveau logement ; son fils allait bien dans l’ensemble, mais avait un peu de peine à parler, et elle était à la recherche d’une nouvelle école. A.________ demandait la nomination d’un tuteur pour l’enfant, la maîtresse d’école n’étant pas au courant du départ de B.V.________ avec son fils et le pédiatre s’inquiétant du manque de suivi ; selon la curatrice, [...] allait cognitivement bien, mais il avait besoin d’un ergothérapeute et d’un contrôle respiratoire. A la suite de cette audience, la juge de paix a ouvert une enquête en limitation de l’autorité parentale. Selon extrait du registre cantonal des personnes, B.V.________ et son fils résident depuis le 1 er septembre 2016 avenue de [...] à Vevey. Lors de son audition par la juge de paix le 18 novembre 2016, A.________ a mentionné qu’elle avait rendu visite à B.V.________ et à A.V.________ dans leur nouvel appartement, qu’il y avait une collaboration de la mère, mais que l’enfant avait besoin d’une structure autour de lui afin qu’un accompagnement dans le lien mère-enfant soit mis en place ; elle demandait en conséquence de faire intervenir l’ISMV (Intervention Soutenue en Milieu de Vie) et insistait pour que la mère prenne contact avec un pédiatre. B.V.________ a consenti à l’intervention de l’ISMV, indiquant que A.V.________ commençait à montrer son caractère et qu’elle avait de la peine à gérer ce nouvel aspect de sa personnalité. Dans son bilan périodique de l’action éducative du 6 janvier 2017, A.________ a mentionné qu’elle restait préoccupée par l’état de A.V.________, qui regardait peu l’adulte dans les yeux et peinait à communiquer, que son enseignante se questionnait à son sujet (l’enfant était très sensible, peinait à entrer en relation, avait des problèmes de motricité et un grand manque d’autonomie), s’apercevant que la mère peinait à suivre certaines indications simples (procédure en cas de maladie, anticipation des devoirs). La curatrice faisait par ailleurs valoir que lors de sa visite à B.V.________ au mois de novembre 2016, la mère avait évoqué des problèmes d’autorité vis-à-vis de son fils (elle ne parvenait pas à se faire respecter pour faire arrêter A.V.________ de jouer ou regarder la télévision, l’enfant devenait de plus en plus réactif et se mettait à répondre, dénotant un manque d’autorité de la mère et une toute puissance de l’enfant) et confirmait en conséquence la nécessité d’une prise en charge de A.V.________ par des professionnels, mentionnant que celui-ci était sur une liste d’attente s’agissant de la mise en place de l’ISMV et d’un accueil parascolaire auprès de [...], en attendant d’intégrer [...]. Le 1 er février 2017, [...], pédiatre à Vevey, a vu A.V.________ à sa consultation pour un contrôle. Au chapitre Observations, elle a noté « agitation motrice à suivre, sinon va bien, suivi logo à poursuivre ». Par lettre à l’autorité de protection du 20 février 2017, B.V.________ a écrit que depuis son déménagement à Vevey, elle peinait à tout gérer, d’autant que la curatrice demandait à multiplier les rendez-vous (psychologue, logopédiste, [...], [...], pédiatre, rendez-vous scolaires, éducateurs à domicile), lesquels, ajoutés à l’école, aux devoirs et à la maman de jour, entravaient les activités de son fils et les siennes au détriment de moments passés avec lui. Se sentant démunie, elle ne pouvait pas « aller contre l’avis de l’assistante sociale qui [la] menaçait de [lui] retirer A.V.________ si [elle] ne le fai[sai]t pas ». Du reste ses sœurs et mère, qui contresignaient sa lettre, voyaient dans le comportement de A.V.________ celui d’un enfant de huit ans, qui montrait encore quelques signes de timidité, mais qui savait de mieux en mieux la braver. Ce courrier a été transmis à la curatrice le 23 février 2017 par l’autorité de protection, qui demandait à celle-ci de se déterminer dans un délai échéant le 10 mars 2017. Le 8 mars 2017, B.V.________, A.________, la Dresse [...] ainsi que Mmes [...] et [...], enseignante et doyenne de l’Etablissement primaire de Vevey fréquenté par l’enfant, se sont rencontrées pour faire le point sur la situation scolaire de A.V.________. L’enseignante a décrit un enfant renfermé, agité, manquant de confiance en lui et rencontrant des difficultés à s’ouvrir aux autres ; elle relevait également les difficultés de collaboration avec la mère, qui peinait à justifier les absences et n’avertissait l’école qu’au dernier moment lors de rendez-vous médicaux. Elle notait cependant que les camarades de classe de A.V.________ l’appréciaient et ne le laissaient pas seul. Quant à la pédiatre, elle confirmait la grande agitation de l’enfant et s’interrogeait sur ses causes. D’entente entre les intervenants, il a été proposé à B.V.________ la mise en place d’un suivi logopédique pour son fils et que celui-ci soit accueilli à [...] le matin et à midi et à [...] le soir, afin que A.V.________ soit en relation avec d’autres enfants, se développe à leur contact et bénéficie d’une structure stable qui lui permette d’évoluer positivement et que la mère soit libérée de la charge des devoirs et se consacre davantage à des moments de plaisir et de jeux avec son fils. Dans ses déterminations du 16 mars 2017, A.________ a confirmé les éléments mentionnés dans son bilan périodique de janvier 2017, à savoir que A.V.________ nécessitait d’être pris en charge par divers professionnels et que la mère manifestait une « fausse collaboration » ne permettant pas d’avancer dans la situation. Elle observait depuis le début de son mandat la faible compréhension que la mère avait de la situation, laquelle ne percevait pas les besoins de son fils et ne faisait pas le nécessaire pour que celui-ci soit pris en charge. Se prévalant de la réunion de réseau du 8 mars 2017 et des inquiétudes en résultant concernant l’enfant et l’opportunité d’un suivi thérapeutique, la curatrice estimait que la mère ne percevait pas les besoins de l’enfant et qu’elle ne faisait pas le nécessaire pour que A.V.________ soit pris en charge ; les limites dans l’accompagnement et la réhabilitation des compétences de la mère ayant été atteintes, le placement de l’enfant était nécessaire. Elle proposait en conséquence à l’autorité de retirer le droit de déterminer le lieu de résidence de l’enfant à sa mère et de confier au SPJ un mandat de placement et de garde au sens de l’art. 310 CC. Par courriel du 21 mars 2017, B.V.________ a écrit à A.________ qu’elle avait contacté [...] (où il n’y avait pour l’heure que de la place le mercredi) et [...], de même qu’elle avait demandé à l’enseignante de Matteo les coordonnées de la logopédiste scolaire. Par lettre de son conseil du 28 mars 2017, B.V.________ a écrit à l’autorité de protection qu’elle n’était nullement opposée aux mesures d’accompagnement et aux suivis thérapeutiques préconisés par le SPJ, qu’elle était consciente qu’une prise en charge par [...] et [...] s’imposait, qu’elle avait du reste déjà eu des rendez-vous auprès de ces institutions en vue d’une admission immédiate de l’enfant, de sorte qu’elle contestait totalement l’absence de collaboration évoquée par le SPJ. Elle ajoutait qu’elle était depuis peu installée à Vevey où elle avait activement recherché un nouvel emploi par le biais de l’ORP, ce qui l’avait empêchée d’être aussi efficace qu’elle l’aurait souhaité dans la mise en place de ces nombreuses mesures, et qu’elle allait commencer une nouvelle activité d’aide-soignante dès le 3 avril 2017. Elle avait néanmoins déjà mis en place un suivi pédopsychiatrique deux fois par mois en faveur de A.V.________ ainsi qu’une logopédiste une fois par semaine, avait pris un rendez-vous pour que son fils entreprenne un suivi psychomoteur et inscrit celui-ci dans un club de foot à Vevey le mercredi après-midi dans le but de le sociabiliser. A l’audience du 29 mars 2017, produisant une liste de tous les suivis mis en place pour son fils, B.V.________ a confirmé qu’elle était favorable au soutien et suivis thérapeutiques proposés par la curatrice, mais que son déménagement à Vevey et ses recherches actives d’emploi l’avait ralentie dans l’application concrète de ces mesures. Suivie par une psychologue à Vevey et très soutenue par sa mère et sa sœur, elle s’estimait tout à fait capable de s’occuper de son fils ; certes A.V.________ était agité à la maison, mais il allait mieux depuis qu’il avait un suivi psychiatrique et qu’il allait désormais jouer dehors avec des amis. Entendue à son tour, sa sœur C.V.________ a déclaré que B.V.________ entretenait avec A.V.________ une relation mère-fils normale (elle voyait B.V.________ et A.V.________ régulièrement), que son neveu cherchait beaucoup l’attention de sa mère et la sienne et qu’elle avait constaté l’évolution favorable de l’enfant qui voyait un psychologue, une pédiatre et un logopédiste (il était désormais calme alors qu’il pouvait auparavant faire des bêtises, courir dans tous les sens, crier et taper). Selon le témoin, [...], ami de la mère de B.V.________ depuis quatre ou cinq ans, A.V.________ était suivi par un psychologue, un psychomotricien et une logopédiste depuis environ deux mois ; à son avis la mère devrait parfois être plus sévère avec son fils, mais était très adéquate. La curatrice a pour sa part déclaré qu’elle était consciente de la bonne volonté de la mère, mais indiquait qu’elle n’avait pas toute la capacité nécessaire pour percevoir les besoins de son fils et y répondre ; elle avait dû insister pour que la mère fasse les démarches et mette en place les suivis, la stimulation à la maison n’était pas suffisante et un accompagnement supplémentaire était nécessaire. Elle estimait qu’une nouvelle enquête n’était pas nécessaire et que tous les éléments de l’enfant étaient connus, de sorte qu’elle confirmait ses conclusions en retrait du droit de garde et en placement, ajoutant qu’à son sens, la situation de A.V.________ était devenue urgente. Le 29 mars 2017, le Service PPLS (Psychologie, Psychomotricité, Logopédie en milieu Scolaire), Région Riviera, a confirmé à B.V.________, qui l’avait contacté le jour même, un rendez-vous avec A.V.________ le 27 avril 2017. Le 11 avril 2017, les Dresses [...] et [...], médecin cheffe adjoint et médecin assistante auprès de la Policlinique pédopsychiatrique (Fondation [...]) ont attesté que l’enfant était suivi dans leur service depuis le 23 février 2017. Le même jour, B.V.________ a fait parvenir à l’autorité de protection les coordonnées des différents intervenants qui suivaient son fils (logopédiste, psychologue, psychomotricien, pédiatre) et a fourni le nom de la psychologue chez laquelle elle avait entamé un suivi. Le 21 avril 2017, [...], logopédiste-orthophoniste à Vevey, a confirmé que A.V.________ s’était présenté aux rendez-vous pour un bilan logopédique, qui avait révélé des troubles de l’apprentissage du langage écrit de nature dyslexique-dysorthographique associés à des troubles de langage oral. Elle ajoutait que B.V.________, très soucieuse et investie dans le bon déroulement du cursus scolaire de son fils, s’était accordée pour mettre en place un traitement logopédique et engagée à amener régulièrement son fils aux séances. Dans un certificat médical du 24 avril 2017, la Dresse [...] a noté que lors de l’examen du 1 er février 2017, Matteo présentait une agitation motrice anormale importante, une timidité et un manque de confiance en lui notables ainsi qu’une écriture immature, dont il était difficile de déterminer les causes. Elle avait relancé (ou invité à poursuivre un suivi pluridisciplinaire) et avait prévu de revoir l’enfant chaque six mois. Par courriel du 4 mai 2017, B.V.________ a confirmé à la curatrice qu’elle avait inscrit son fils à [...] et que [...] attendait de la curatrice qu’elle procède à l’inscription de A.V.________. A.________ lui a répondu le lendemain qu’elle attendait l’issue du recours car en cas de placement, cette dernière prestation ne pourrait pas être continuée. Le 10 mai 2017, [...], psychomotricien PPLS, a attesté que B.V.________ avait fait une demande en psychomotricité pour Matteo, qu’il avait rencontré l’enfant avec sa mère, à qui il avait été proposé l’organisation d’un réseau au vu de la multiplicité des mesures envisagées ou déjà mises en place, afin d’assurer une cohérence des actions et de ne pas surcharger A.V.________. Selon relevé des résultats pour l’année scolaire 2016-2017, A.V.________ a obtenu des A (acquis), AA (acquis avec aisance) et LA (largement acquis) dans toutes les disciplines. Le 28 mai 2017, A.V.________ a obtenu 28 points sur 29 (LA avec le commentaire « Bravo ») à une évaluation significative sur l’alimentation. Le 29 mai 2017, l’Etablissement primaire de Vevey a attesté qu’il avait obtenu 52 points sur 64 à l’épreuve cantonale de référence (ECR) de 4 e année, correspondant au résultat AA. En droit : 1. 1.1 Le recours est dirigé contre une ordonnance de mesures provisionnelles retirant provisoirement le droit de B.V.________ de  déterminer le lieu de résidence de son fils mineur (art. 310 CC) et désignant le SPJ en qualité de détenteur du mandat provisoire de placement et de garde sur l’enfant. 1.2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[Conférence en matière de protection des mineurs et des adultes], 2012, n. 12.34, p. 289 ; cité : Droit de la protection de l’adulte, Guide pratique COPMA).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(Droit de la protection de l'adulte, Guide pratique COPMA, op. cit., n. 12.39, p. 290). L’art. 446 al. 1 CC prévoit que l'autorité de protection de l'adulte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Conformément à l'art. 450d CC, la Chambre des curatelles donne à la justice de paix (art.</w:t>
      </w:r>
    </w:p>
    <w:p>
      <w:r>
        <w:rPr>
          <w:b/>
        </w:rPr>
        <w:t>E. 2.1</w:t>
      </w:r>
    </w:p>
    <w:p>
      <w:r>
        <w:t>La recourante conclut à l’annulation de la décision querellée au premier motif que la Justice de paix du district de Morges savait qu’elle avait déménagé à Vevey le 1 er septembre 2016 et qu’elle n’était pas compétente pour statuer sur le sort de A.V.________.</w:t>
      </w:r>
    </w:p>
    <w:p>
      <w:r>
        <w:rPr>
          <w:b/>
        </w:rPr>
        <w:t>E. 2.2.1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(JdT 2001 III 121 ; Poudret/Haldy/Tappy, Procédure civile vaudoise, 3 e éd., Lausanne 2002, nn. 3 et 4 ad art. 492 CPC-VD p. 763, point de vue qui demeure valable sous l’empire du nouveau droit).</w:t>
      </w:r>
    </w:p>
    <w:p>
      <w:r>
        <w:rPr>
          <w:b/>
        </w:rPr>
        <w:t>E. 2.2.2</w:t>
      </w:r>
    </w:p>
    <w:p>
      <w:r>
        <w:t>Le changement de domicile alors qu’une procédure est pendante n’a pas d’effet sur la compétence locale (perpetuatio fori) : la procédure demeure ouverte au lieu où elle a débuté, jusqu’à la fin de celle-ci, par une décision matérielle ou une décision procédurale lui mettant un terme (art. 442 al. 1 CC ; ATF 135 III 49). L’exécution de la mesure une fois entrée en force est du ressort de l’autorité du nouveau domicile, respectivement du lieu de résidence, à moins qu’un juste motif ne s’y oppose (art. 442 al. 5 CC). Lorsqu’un enfant sous curatelle ou tutelle change de domicile, par exemple parce que ses père et mère déménagent dans une autre commune, l’autorité de protection du nouvel endroit reprend immédiatement la mesure, là aussi pour autant qu’aucun juste motif ne s’y oppose (art. 442 al. 5 en lien avec l’art. 314 al. 1 CC). Ce transfert ne peut en général pas être totalement synchrone avec le changement de domicile : il faut d’abord s’assurer que le changement de domicile est bien valable sur le plan du droit civil ; de plus un tel transfert prend toujours un certain temps pour des raisons organisationnelles et procédures. Il en résulte que le changement de domicile comme tel ne déploie pas immédiatement d’effet sur l’exécution de la mesure. Tant que la mesure n’a pas été transférée, puis reprise par l’autorité du nouveau domicile en vertu d’une décision entrée en force, l’autorité de l’ancien domicile demeure compétente pour tout ce qui a trait à l’exécution de la mesure (ATF 126 III 415 consid. 2a.bb), mais pas pour ordonner une nouvelle mesure. Cette dernière compétence appartient à l’autorité du nouveau domicile. Dans les cas d’urgence, il doit cependant être possible de modifier légèrement ou de compléter une mesure qui reste encore administrée à l’ancien domicile (sur le tout : Droit de la protection de l’enfant, Guide pratique COPMA [Conférence en matière de protection des mineurs et des adultes], 2017, n. 6.19,      p. 194 [cité : Droit de la protection de l’enfant, Guide pratique COPMA] ; Transfert d’une mesure du droit de protection de l’enfant et de l’adulte après un changement de domicile, Recommandation de la COPMA de mars 2015, in Zeitschrift für Kindes- und Erwachsenenschutz [ ZKE] 2/2016, pp. 173-174).</w:t>
      </w:r>
    </w:p>
    <w:p>
      <w:r>
        <w:rPr>
          <w:b/>
        </w:rPr>
        <w:t>E. 2.3</w:t>
      </w:r>
    </w:p>
    <w:p>
      <w:r>
        <w:t>En l’espèce, la Justice de paix du district de la Riviera – Pays-d’Enhaut a transmis le dossier de la recourante à la Justice de paix du district de Morges le 27 février 2013, à la suite de son déménagement dans cette localité, pour examiner l’opportunité d’une mesure de protection en faveur de l’enfant. Le 31 juillet 2013, cette dernière a institué une curatelle d’assistance éducative (art. 308 al. 1 CC) en faveur de l’enfant ; le 13 mai 2016, elle a ouvert une enquête en limitation de l’autorité parentale et le 16 mars 2017, elle a été saisie d’une demande du SPJ tendant à retirer le droit de déterminer le lieu de résidence de l’enfant à sa mère et à confier un mandat de placement et de garde au sens de l’art. 310 CC à ce service, laquelle a donné lieu à la décision querellée, rendue le 29 mars 2017, soit sept mois après que la recourante a déménagé à Vevey. Compte tenu du principe de la perpetuatio fori, la Juge de paix du district de Morges (s’agissant du retrait provisoire du droit de déterminer le lieu de résidence, le prononcé de mesures provisionnelles au sens des art. 314 al. 1 et 445 CC relève de la seule compétence du président de l’autorité de protection [art. 4 al. 1 et 5 let. j LVPAE]) était compétente pour rendre la décision entreprise et il ne saurait lui être fait grief, alors même qu’elle avait été saisie le 17 mars 2017, de ne pas avoir ouvert une procédure en transfert du dossier, laquelle aurait par ailleurs impliqué des retards dans le déroulement d'une procédure de mesures provisonnelles. La décision querellée ne saurait en conséquence être annulée pour ce motif. Quant à la curatelle d’assistance éducative (art. 308 al. 1 CC) instituée le 31 juillet 2013, elle doit être transférée à l’autorité du nouveau domicile de la recourante pour son exécution ; il en va de même s’agissant des pouvoirs conférés au curateur en vertu de l’art. 308 al. 2 CC selon décision du 19 janvier 2009.</w:t>
      </w:r>
    </w:p>
    <w:p>
      <w:r>
        <w:rPr>
          <w:b/>
        </w:rPr>
        <w:t>E. 2.4</w:t>
      </w:r>
    </w:p>
    <w:p>
      <w:r>
        <w:t>Enfin, la juge de paix a procédé, à son audience du 29 mars 2017, à l’audition de la mère de l’enfant ainsi que de la curatrice de celui-ci, de sorte que le droit d’être entendu de ceux-ci a été respecté (cf. art. 447 al. 1 CC). L’enfant n’a certes pas été entendu par l’autorité de protection ; compte tenu toutefois de la multiplicité des intervenants, la juge pouvait en l’occurrence se dispenser d’entendre [...], afin de ne pas multiplier les auditions de l’enfant. La décision est donc formellement correcte et peut être examinée sur le fond. 3. 3.1 Invoquant ensuite l’inopportunité de la décision, la recourante conteste le retrait provisoire de son droit de déterminer le lieu de résidence de son fils, faisant implicitement grief à l’autorité de protection d’avoir transgressé le principe de proportionnalité. 3.2 3.2.1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quel que soit le droit applicable. Par ailleurs, les nouvelles dispositions relatives à l’autorité parentale conjointe sont entrées en vigueur le 1 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 e éd., 2014,    n. 462, pp.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3.2.2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 e éd., Berne 2012, n. 5.2.1.3,     p. 814; Knapp, Précis de droit administratif,</w:t>
      </w:r>
    </w:p>
    <w:p>
      <w:r>
        <w:rPr>
          <w:b/>
        </w:rPr>
        <w:t>E. 4</w:t>
      </w:r>
    </w:p>
    <w:p>
      <w:r>
        <w:t>En conclusion, le recours de B.V.________ est admis et la décision entreprise réformée dans le sens des considérants qui précèdent. Le présent arrêt peut être rendu sans frais judiciaires (art. 74a al. 4 TFJC [Tarif du 28 septembre 2010 des frais judiciaires civils, RSV 270.11.5]). Quand bien même la recourante obtient gain de cause et a procédé par l’intermédiaire d’un professionnel, il n’y a pas lieu de lui allouer de dépens de deuxième instance. La justice de paix n’a en effet pas qualité de partie, mais d’autorité de première instance, de sorte qu’elle ne saurait être condamnée à des dépens (CCUR du 24 juillet 2014/154 consid. 6a ; voir également l’arrêt rendu sous l’empire de l’ancien droit paru au JdT 2001 III 121, qui conserve sa pertinence ; Tappy, CPC commenté, Bâle 2011, n. 34 ad art. 107 CPC ; pp. 426). Le conseil d’office de la recourante a droit à une rémunération pour ses opérations et débours. Me Céline Jarry-Lacombe a produit, le 18 mai 2015, une liste d’opérations indiquant qu’elle a consacré à la procédure de recours 6.60 heures et un montant de 61 fr. 90 pour les débours. Les opérations indiquées peuvent être admises, sous réserve des avis de transmission (en l’espèce au nombre de trois comptabilisés 5 minutes chacun), qui ne peuvent pas être pris en compte à titre d’activité déployée par l’avocat, s’agissant de pur travail de secrétariat (Juge unique CREP 2 juin 2014/379 consid. 3b). Quant aux débours, ils doivent, pour la même raison, être réduits de 3 francs. Il s’ensuit qu’au tarif horaire de 180 fr., l’indemnité d’office pour Me Céline Jarry-Lacombe est arrêtée à 1'296 fr. 35, soit 1'143 fr. d’honoraires et 57 fr. 30 de débours, TVA en sus (96 fr. 05 sur le tout). Dans la mesure de l’art. 123 CPC, la bénéficiaire de l’assistance judiciaire est tenue au remboursement de l’indemnité de son conseil d’office mise à la charge de l’Etat. Par ces motifs, la Chambre des curatelles du Tribunal cantonal, statuant à huis clos, prononce : I. Le recours est admis. II. La décision est réformée aux chiffres I à III de son dispositif comme suit : I. dit qu’il est renoncé à retirer provisoirement le droit de déterminer le lieu de résidence de B.V.________ sur son fils A.V.________, né le [...] 2008, fils de [...] et de B.V.________, originaire de [...], célibataire, de nationalité suisse, domicilié [...]. II. supprimé. III. supprimé. La décision est maintenue pour le surplus. III. L’arrêt est rendu sans frais judiciaires de deuxième instance. IV. L'indemnité d’office de Me Céline Jarry-Lacombe, conseil de la recourante B.V.________, est arrêtée à 1'296 fr. 35 (mille deux cent nonante-six francs et trente-cinq centimes), débours et TVA compris. V. Dans la mesure de l’art. 123 CPC, la bénéficiaire de l’assistance judiciaire est tenue au remboursement de l’indemnité de son conseil d’office mise à la charge de l’Etat. VI. L’arrêt est exécutoire. La présidente :              Le greffier : Du L'arrêt qui précède, dont la rédaction a été approuvée à huis clos, est notifié à : ‑ Me Céline Jarry-Lacombe (pour B.V.________), ‑ Service de protection de la jeunesse, ORPM de l’Ouest vaudois, à l’att. de A.________, et communiqué à : ‑ Service de protection de la jeunesse, Unité d’appui juridique,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