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547 vom 10. Juli 2017</w:t>
      </w:r>
    </w:p>
    <w:p>
      <w:r>
        <w:t>VD Tribunal cantonal, 2017-07-10, FR</w:t>
      </w:r>
    </w:p>
    <w:p>
      <w:r>
        <w:rPr>
          <w:b/>
        </w:rPr>
        <w:t xml:space="preserve">Quelle: </w:t>
      </w:r>
      <w:r>
        <w:t>https://mcp.opencaselaw.ch/entscheid/vd_findinfo_Arr_t___2017___547</w:t>
      </w:r>
    </w:p>
    <w:p>
      <w:r>
        <w:t>FR: VD_FINDINFO Arrêt / 2017 / 547 du 10 juillet 2017</w:t>
      </w:r>
    </w:p>
    <w:p>
      <w:r>
        <w:t>IT: VD_FINDINFO Arrêt / 2017 / 547 del 10 luglio 2017</w:t>
      </w:r>
    </w:p>
    <w:p>
      <w:pPr>
        <w:pStyle w:val="Heading2"/>
      </w:pPr>
      <w:r>
        <w:t>Regeste</w:t>
      </w:r>
    </w:p>
    <w:p>
      <w:r>
        <w:t>MESURE PROVISIONNELLE, CURATELLE | 399 al. 2 CC, 445 CC</w:t>
      </w:r>
    </w:p>
    <w:p>
      <w:pPr>
        <w:pStyle w:val="Heading2"/>
      </w:pPr>
      <w:r>
        <w:t>Erwägungen</w:t>
      </w:r>
    </w:p>
    <w:p>
      <w:r>
        <w:rPr>
          <w:b/>
        </w:rPr>
        <w:t>E. 1.1</w:t>
      </w:r>
    </w:p>
    <w:p>
      <w:r>
        <w:t>Le recours est dirigé contre une ordonnance de mesures provisionnelles levant une curatelle provisoire de représentation et de gestion à forme des art. 394 al. 1 et 395 al. 3 CC.</w:t>
      </w:r>
    </w:p>
    <w:p>
      <w:r>
        <w:rPr>
          <w:b/>
        </w:rPr>
        <w:t>E. 1.2</w:t>
      </w:r>
    </w:p>
    <w:p>
      <w:r>
        <w:t>Le recours de l'art. 450 CC est ouvert à la Chambre des curatelles (art. 8 LVPAE [Loi du 29 mai 2012 d'application du droit fédéral de la protection de l'adulte et de l'enfant, RSV 211.255] et 76 al. 2 LOJV [Loi d'organisation judiciaire du 12 décembre 1979, RSV 173.01]) contre toute décision relative aux mesures provisionnelles dans les dix jours dès la notification de la décision (art. 445 al. 3 CC). Les personnes parties à la procédure ont qualité pour recourir (art. 450 al. 2 CC). Le recours doit être dûment motivé et interjeté par écrit (art. 450 al. 3 CC), les exigences de motivation ne devant cependant pas être trop élevées (Steck, Basler Kommentar, Erwachsenenschutz, 2012, n. 42 ad art. 450 CC, p. 642). Conformément à l'art. 450d CC, la Chambre des curatelles donne à la justice de paix (art. 4 al. 1 LVPAE) l'occasion de prendre position (al. 1), cette autorité pouvant, au lieu de prendre position, reconsidérer sa décision (al. 2). L'art. 446 al. 1 CC prévoit que l'autorité de protection de l'adulte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art. 450a CC, et les auteurs cités). En matière de protection de l'adulte et de l'enfant, la maxime inquisitoire illimitée est applicable, de sorte que les restrictions posées par l'art. 317 CPC pour l'introduction de faits ou moyens de preuve nouveaux sont inapplicables (cf. JdT 2011 III 43 ; CCUR 2 février 2013/56).</w:t>
      </w:r>
    </w:p>
    <w:p>
      <w:r>
        <w:rPr>
          <w:b/>
        </w:rPr>
        <w:t>E. 1.3</w:t>
      </w:r>
    </w:p>
    <w:p>
      <w:r>
        <w:t>Interjeté en temps utile par les enfants de la personne concernée, le recours est recevable. Les pièces produites en deuxième instance sont recevables, si tant est qu'elles ne figuraient pas déjà au dossier de première instance. Par lettre du 9 mars 2017, le juge de paix a renoncé à se déterminer et s'est intégralement référé à la décision rendue le 19 janvier 2017.</w:t>
      </w:r>
    </w:p>
    <w:p>
      <w:r>
        <w:rPr>
          <w:b/>
        </w:rPr>
        <w:t>E. 2.1</w:t>
      </w:r>
    </w:p>
    <w:p>
      <w:r>
        <w:t>Les recourantes se plaignent de constatations fausses et incomplètes des faits. Elles contestent tout d'abord que P.________ soit à même de forger son opinion et de prendre les décisions nécessaires à la gestion de son patrimoine, qu'elle soit capable d'expliquer le projet immobilier dans lequel elle a investi 2'550'000 fr. et qu'une visite à la banque puisse démontrer son indépendance par rapport à Z.________ et R.________. Elles relèvent ensuite que la décision attaquée n'accorde aucune importance aux modalités de l'opération financière aux Pays-Bas et passe sous silence les risques qui y sont liés ainsi que la différence de traitement entre les coactionnaires.</w:t>
      </w:r>
    </w:p>
    <w:p>
      <w:r>
        <w:rPr>
          <w:b/>
        </w:rPr>
        <w:t>E. 2.2.1</w:t>
      </w:r>
    </w:p>
    <w:p>
      <w:r>
        <w:t>Aux termes de l'art. 394 al. 1 CC, une curatelle de représentation est instituée lorsque la personne qui a besoin d'aide ne peut accomplir certains actes et doit de ce fait être représentée. La curatelle de représentation a pour effet, dans tous les cas, que la personne concernée est représentée par le curateur désigné par l'autorité de protection. Celle-ci est désormais engagée par les actes du curateur (art. 394 al. 3 CC) et ne peut, de sa propre initiative, retirer ou restreindre les pouvoirs de représentation de son curateur, même si elle a conservé l'exercice des droits civils (Meier, CommFam, Protection de l’adulte, Berne 2013, nn. 15 à 26 ad art. 394 CC, pp. 439 ss et n. 11 ad art. 395CC ; Meier/Lukic, Introduction au nouveau droit de la protection de l'adulte, 2011, n. 463, p. 216). La personne concernée peut être privée ou non de l'exercice des droits civils (Meier/Lukic, op. cit., nn. 458 et 475, pp. 214 et 220; cf. art. 394 al. 2 CC). Si l'autorité de protection décide de limiter l'exercice des droits civils, elle doit le prévoir expressément dans le dispositif de la décision et déterminer à quels biens, parmi ceux confiés à la gestion du curateur, ce retrait s'étend (Meier, CommFam, op. cit., n. 12 ad art. 395 CC, p. 453).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gestion constitue une forme spéciale de curatelle de représentation et non une mesure de protection distincte (Meier/Lukic, op. cit., n. 460, p. 215).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(Meier/Lukic, op. cit., nn. 472 et 473, p. 219). Le curateur de gestion étant le représentant légal de la personne concernée, celle-ci est liée par ses actes. L'autorité de protection doit déterminer les biens sur lesquels la curatelle de gestion va porter, soit l'ensemble du patrimoine de la personne, ou tout ou partie des revenus ou de la fortune (cf. art. 395 al. 1 in fine CC). Lorsqu'elle détermine les biens sur lesquels portent les pouvoirs du curateur, l'autorité de protection doit tenir compte des besoins de la personne concernée, en application du principe général de l'art. 391 al. 1 CC (TF 5A_540/2013 du 3 décembre 2013 consid. 5.1.1). Les conditions matérielles de l'art. 390 CC doivent être réalisées pour qu'une curatelle de représentation ou de gestion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A l'instar de l'ancien droit de tutelle, une cause de curatelle (état objectif de faiblesse), ainsi qu'une condition de curatelle (besoin de protection), doivent être réunies pour justifier le prononcé d'une curatelle (Meier/Lukic, op. cit., n. 397, p. 190). La loi prévoit ainsi trois causes alternatives, à savoir la déficience mentale, les troubles psychiques ou tout autre état de faiblesse qui affecte la condition de la personne concernée. En particulier, l'expression "troubles psychiques" doit être comprise dans son acception large (Meier/Lukic, op. cit., nn. 398 et 401, pp. 190 ss). Elle vise toutes les pathologies mentales reconnues en psychiatrie, soit celles qui sont d'origine physique (exogènes, organiques, symptomatiques) et celles qui ne le sont pas (endogènes : psychoses, psychopathies pouvant avoir des causes physiques, démences comme la démence sénile), ainsi que les dépendances comme la toxicomanie, l'alcoolisme et la pharmacodépendance (Meier, CommFam, op. cit., nn. 9 ss ad art. 390 CC, p. 385; Meier/Lukic, op. cit., nn. 400 ss, p. 191; Droit de la protection de l'adulte, Guide pratique COPMA, n. 5.9, p. 37). Pour fonder une curatelle, il faut encore que l'état de faiblesse entraîne un besoin de protection de la personne, savoir qu'il ait pour conséquence l'incapacité totale ou partielle de la personne concernée d'assurer elle-même la sauvegarde de ses intérêts ou de désigner un représentant pour gérer ses affaires. Bien que la loi ne le précise pas, il peut s'agir d'intérêts patrimoniaux et/ou personnels (Meier/Lukic, op. cit., n. 405, p. 193; Guide pratique COPMA, n. 5.10, p. 138). En outre, comme pour toute mesure de curatelle, la mesure ordonnée doit être proportionnée et préserver autant que possible l'autonomie de l'intéressé. Il y aura enfin lieu de déterminer, conformément au principe de subsidiarité, si d'autres formes d'assistance sont déjà fournies ou pourraient être sollicitées, ou si des mesures moins lourdes peuvent être envisagées (art. 388 et 389 CC; Guide pratique COPMA, op. cit., n. 5.11, p. 138). Lorsqu'un soutien suffisant est assuré par des tiers – membres de la famille ou autres proches –, il n'y a pas lieu d'instituer une mesure. Lorsque la protection par des tiers est insuffisante, doit être prononcée la mesure qui correspond aux besoins de la personne concernée, selon la règle des "mesures sur mesures". Est applicable le principe que doit être instituée autant de protection étatique que nécessaire, mais aussi peu que possible (TF 5A_7/2014 du 25 mars 2015 consid.3.1). En vertu de l'art. 399 al. 2 CC, l'autorité de protection de l'adulte lève la curatelle si elle n'est plus justifiée, d'office ou à la requête de la personne concernée ou de l'un de ses proches.</w:t>
      </w:r>
    </w:p>
    <w:p>
      <w:r>
        <w:rPr>
          <w:b/>
        </w:rPr>
        <w:t>E. 2.2.2</w:t>
      </w:r>
    </w:p>
    <w:p>
      <w:r>
        <w:t>Le prononcé de mesures provisionnelles présuppose l'urgence, ce qui ne ressort certes pas expressément de l'art. 445 al. 1 CC mais bien du caractère "nécessaire" exigé par cette disposition ainsi que de l' "urgence particulière" exigée par l'art. 445 al. 2 CC pour le prononcé de mesures préprovisionnelles ; tant qu'il apparaît soutenable d'attendre jusqu'à la décision au fond pour ordonner une mesure, celle-ci ne présente pas de caractère d'urgence et n'est donc pas nécessaire au sens de l'art. 445 al. 1 CC ; il n'y a urgence que s'il apparaît nécessaire de prendre immédiatement la mesure en question pour éviter que le but et le résultat de la procédure au fond ne soient compromis ; il faut que l'omission de prendre immédiatement la mesure en question entraîne un préjudice considérable que la personne concernée respectivement son entourage n'est pas à même d'écarter elle-même. S'agissant d'une mesure provisoire, il suffit que la cause et la condition soient réalisées à première vue (JdT 2005 III 51).</w:t>
      </w:r>
    </w:p>
    <w:p>
      <w:r>
        <w:rPr>
          <w:b/>
        </w:rPr>
        <w:t>E. 2.3</w:t>
      </w:r>
    </w:p>
    <w:p>
      <w:r>
        <w:t>En l'espèce et au regard des avis successifs des divers intervenants, on doit relever que P.________ a rencontré des problèmes de santé, lesquels ont d'ailleurs justifié le prononcé de décisions d'extrême urgence, la première du 5 octobre 2016 instituant une curatelle provisoire de représentation et de gestion en sa faveur et désignant une de ses filles en qualité de curatrice provisoire, puis la seconde du 9 novembre 2016 privant la personne concernée de sa faculté d'accéder et de disposer de l'ensemble des comptes bancaires et postaux ouverts à son nom et de la parcelle n° [...] de la commune de [...]. Reste que la situation de l'intéressée s'est améliorée. S'il est vrai que cette dernière a des problèmes de santé, il n'est pas avéré qu'elle soit en proie à une dépendance à l'alcool. Les professionnels admettent d'ailleurs qu'elle est capable de gérer ses affaires administratives, financières et personnelles. Par conséquent, les éléments du dossier sont insuffisants pour admettre que l'état de l'intimée puisse entraîner une besoin particulier de protection, soit qu'il ait pour conséquence l'incapacité à tout le moins partielle de la personne concernée d'assurer elle-même la sauvegarde de ses intérêts. Le fait que cette dernière ait investi 2'550'000 fr., argent provenant en partie de la vente de son chalet à Gstaad, dans un projet immobilier à l'étranger et que cette opération puisse présenter des risques – qui sont en l'état difficiles à évaluer – ne suffit pas pour conclure à une incapacité de l'intéressée ou à rendre vraisemblable que les conditions de l'instauration d'une curatelle sont réunies. Enfin, il ressort des pièces produites au dossier qu'aucune infraction contre le patrimoine n'a été commise au préjudice de P.________, le Procureur n'étant pas entré en matière s'agissant de la dénonciation de N.________. La décision du premier juge est ainsi bien fondée.</w:t>
      </w:r>
    </w:p>
    <w:p>
      <w:r>
        <w:rPr>
          <w:b/>
        </w:rPr>
        <w:t>E. 3</w:t>
      </w:r>
    </w:p>
    <w:p>
      <w:r>
        <w:t>En conclusion, le recours doit être rejeté et la décision querellée confirmée. Les frais de deuxième instance, arrêtés à 600 fr. (art. 74a al. 1 TFJC [Tarif du 28 septembre 2010 des frais judiciaires civils ; RSV 270.11.5]), sont mis à la  charge des recourantes – qui succombent – solidairement entre elles. Elles devront par ailleurs verser, solidairement entre elles, 2'500 fr. à P.________ à titre de dépens. Par ces motifs, la Chambre des curatelles du Tribunal cantonal, statuant à huis clos, prononce : I. Le recours est rejeté. II. La décision est confirmée. III. Les frais de deuxième instance, arrêtés à 600 fr. (six cents francs), sont mis à la charge de J.________ et N.________, solidairement entre elles. IV. Les recourantes J.________ et N.________, solidairement entre elles, doivent verser à l'intimée P.________ la somme de 2'500 fr. (deux mille cinq cents francs) à titre de dépens. V. L'arrêt est exécutoire. La présidente :              La greffière : Du L'arrêt qui précède, dont la rédaction a été approuvée à huis clos, est notifié à : ‑ Me Laurent Kohli, avocat (pour P.________), ‑ Me Guy Longchamp, avocat (pour J.________ et N.________), et communiqué à : ‑ M. le Juge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