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394 vom 27. März 2017</w:t>
      </w:r>
    </w:p>
    <w:p>
      <w:r>
        <w:t>VD Tribunal cantonal, 2017-03-27, FR</w:t>
      </w:r>
    </w:p>
    <w:p>
      <w:r>
        <w:rPr>
          <w:b/>
        </w:rPr>
        <w:t xml:space="preserve">Quelle: </w:t>
      </w:r>
      <w:r>
        <w:t>https://mcp.opencaselaw.ch/entscheid/vd_findinfo_Arr_t___2017___394</w:t>
      </w:r>
    </w:p>
    <w:p>
      <w:r>
        <w:t>FR: VD_FINDINFO Arrêt / 2017 / 394 du 27 mars 2017</w:t>
      </w:r>
    </w:p>
    <w:p>
      <w:r>
        <w:t>IT: VD_FINDINFO Arrêt / 2017 / 394 del 27 marzo 2017</w:t>
      </w:r>
    </w:p>
    <w:p>
      <w:pPr>
        <w:pStyle w:val="Heading2"/>
      </w:pPr>
      <w:r>
        <w:t>Regeste</w:t>
      </w:r>
    </w:p>
    <w:p>
      <w:r>
        <w:t>RELATIONS PERSONNELLES, PROTECTION DE L'ENFANT, PÈRE, VISITE | 273 CC</w:t>
      </w:r>
    </w:p>
    <w:p>
      <w:pPr>
        <w:pStyle w:val="Heading2"/>
      </w:pPr>
      <w:r>
        <w:t>Erwägungen</w:t>
      </w:r>
    </w:p>
    <w:p>
      <w:r>
        <w:rPr>
          <w:b/>
        </w:rPr>
        <w:t>E. 1</w:t>
      </w:r>
    </w:p>
    <w:p>
      <w:r>
        <w:t>Le recours est dirigé contre une décision de la Justice de paix clôturant l'enquête en modification des relations personnelles (art. 273 ss CC) et instituant une mesure de curatelle de surveillance des relations personnelles (art. 308 al. 2 CC).</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w:t>
      </w:r>
    </w:p>
    <w:p>
      <w:r>
        <w:rPr>
          <w:b/>
        </w:rPr>
        <w:t>E. 1.2</w:t>
      </w:r>
    </w:p>
    <w:p>
      <w:r>
        <w:t>En l’espèce, motivé et interjeté en temps utile par la mère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le père de l’enfant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Une décision concernant la fixation d’un droit de visite d’un parent et l’institution d’une curatelle de surveillance relève de la compétence de la Justice de paix (art. 4 al. 1 LVPAE). 2.3 La procédure devant l’autorité de protection est régie par les art. 443 ss CC. Les personnes concernées doivent être entendues personnellement, à moins que l’audition ne paraisse disproportionnée (art. 447 al. 1 CC). 2.4 En l’espèce, la décision a été rendue par la justice, qui a fondé sa compétence sur les art. 273 ss CC et 4 al. 1 LVPAE. L’autorité de protection a procédé à l’audition des parents le 30 novembre 2016, de sorte que leur droit d’être entendus a été respecté. L’enfant est trop jeune pour être entendu. La décision entreprise est donc formellement correcte et peut être examinée sur le fond.</w:t>
      </w:r>
    </w:p>
    <w:p>
      <w:r>
        <w:rPr>
          <w:b/>
        </w:rPr>
        <w:t>E. 3</w:t>
      </w:r>
    </w:p>
    <w:p>
      <w:r>
        <w:t>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3.1</w:t>
      </w:r>
    </w:p>
    <w:p>
      <w:r>
        <w:t>La recourante ne s'en prend pas formellement à la curatelle instituée en faveur de l'enfant, corollaire du droit de visite prévu, puisqu'elle conclut au maintien du ch. V du dispositif de la décision attaquée. Elle conteste en revanche le droit de visite prévu par cette décision (ch. Il), y compris la fréquence des conversations téléphoniques prévue (ch. III). La recourante soutient en particulier, se référant au rapport médical du Dr [...], pédiatre de l'enfant depuis novembre 2016, que l'enfant manifeste très clairement sa souffrance et son inquiétude quant à l'idée de voir son père ou même de lui parler. Selon elle, en l'état et alors que cela fait maintenant depuis le mois d'août 2016 que le père ne voit plus son fils, l'enfant n'est manifestement pas prêt à assumer des visites élargies chez son père telles que souhaitées par ce dernier. Pour la recourante, il apparaît judicieux que l'exercice du droit de visite puisse se faire en milieu protégé afin que le père et son fils puissent être encadrés pour renouer des liens entre eux, ce que le Point Rencontre permettrait. Il ne s'agirait nullement de priver ou de restreindre le père dans son exercice du droit de visite, mais au contraire de permettre la reconstruction de la relation père-fils dans l'intérêt de ce dernier en tenant compte de son état, de ses craintes et de ses angoisses actuelles quant au fait de retourner passer du temps chez son père. La recourante soutient encore que le père ne semble pas tenir ses engagements et qu’il paraît vouloir instrumentaliser l'enfant pour garder absolument des contacts avec elle.</w:t>
      </w:r>
    </w:p>
    <w:p>
      <w:r>
        <w:rPr>
          <w:b/>
        </w:rPr>
        <w:t>E. 3.2</w:t>
      </w:r>
    </w:p>
    <w:p>
      <w:r>
        <w:t>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 ATF 123 III 445 consid. 3b, JdT 1998 I 354). Le droit aux relations personnelles vise à sauvegarder le lien existant entre parents et enfants (Hegnauer, Droit suisse de la filiation,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 586/2012 du 12 décembre 2012 consid. 4.2 ; ATF 127 III 295 consid. 4a, 123 III 445 consid. 3c ;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Ill 209 précité ; ATF 118 II 21 consid. 3c, JdT 1995 I 548 ; TF 5A_448/2008 du 2 octobre 2008 consid.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consid. 5 précité ; GREC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Selon la jurisprudence, le refus spontané et durable de l'enfant, capable de discernement, de voir l'un de ses parents, peut être pris en compte comme juste motif de limiter les relations personnelles entre celui-ci et son parent (Meier/Stettler, Droit de la filiation, 5 e éd., Bâle, 2014, n° 798 ; CCUR 28 juillet 2014/165 consid. 3/ba dans lequel il s'agissait d'une adolescente de 15 ans).</w:t>
      </w:r>
    </w:p>
    <w:p>
      <w:r>
        <w:rPr>
          <w:b/>
        </w:rPr>
        <w:t>E. 3.3</w:t>
      </w:r>
    </w:p>
    <w:p>
      <w:r>
        <w:t>Le pédiatre de l'enfant, le Dr [...], qui aurait vu l'enfant à plusieurs reprises depuis le 11 novembre 2016 selon la recourante, a relevé dans son rapport du 11 novembre 2016, que l'enfant montrait des signes de stress et verbalisait clairement ne pas vouloir voir son père, sans arriver à en expliquer les raisons ni évoquer des mauvais traitements de sa part. Selon le pédiatre, « concernant l'état psychologique de B.V.________, la situation est assez grave. L'enfant a même demandé dernièrement à sa mère si elle ne voulait pas se faire écraser en même temps que lui-même pour échapper à son père. La mère signale une nette amélioration du moral de B.V.________ ces six derniers mois depuis qu'il ne va plus chez son père. Ça semble confirmé par les observations de l'école. Il a repris du poids ces six derniers mois alors qu'il était amaigri auparavant. Je propose alors de ne pas changer la fréquence des visites du père ». L'enfant était âgé de 4 ans et 8 mois lorsque le rapport du pédiatre a été établi au mois de novembre 2016. Mise à part la verbalisation claire par l'enfant du fait qu'il ne voulait plus voir son père, sans pour autant pouvoir expliquer son refus ni faire état de mauvais traitements de la part de son père, le rapport s'appuie essentiellement sur les déclarations de la mère de l'enfant. Ainsi, le pédiatre se réfère constamment aux dires de celles-ci, s’agissant notamment du déroulement des contacts avec le père de l'enfant les fins de semaine du droit de visite, des conversations téléphoniques avec celui-ci et du prétendu rapprochement souhaité par le père de l'enfant avec la mère ainsi que l'instrumentalisation de l'enfant à cette fin, sans qu'il n'apparaisse que le pédiatre ait rencontré le père de l'enfant. Ces éléments, rapportés par la mère au pédiatre, sont du reste repris par la recourante dans son écriture. En outre, les déclarations de la mère, en tant qu'elles concernent la mise en danger psychologique (vouloir se faire écraser pour échapper au droit de visite) ou physique (perte de poids) de l'enfant, ne sont pas corroborées par des éléments au dossier. En particulier, aucun élément ne permet de mettre la prétendue perte de poids de l'enfant en relation avec l'exercice du droit de visite. Le rapport retient aussi de manière erronée une garde (de fait) partagée entre les parents de l'enfant, ce qui est susceptible d'influer sur l'appréciation de la mise en danger de l'enfant. Enfin, le pédiatre relativise lui-même son opinion sur la reprise plus intense des visites de l'enfant chez son père, en déclarant que cette reprise « pourrait être défavorable pour B.V.________ mais là aussi l'avis du pédopsychiatre serait plus déterminant que le mien ». A cela s'ajoute que les éléments rapportés par la mère au pédiatre, tels qu'ils ressortent de son rapport du 11 novembre 2016, notamment le prétendu rapprochement souhaité avec elle par le père, le prétendu non-respect des plannings des visites et des contacts téléphoniques par le père, le refus de l'enfant de voir son père, ne sont pas des éléments nouveaux, puisqu'ils ressortent déjà du rapport d'évaluation du SPJ du mois de décembre 2015. Aussi, à l'instar du premier juge, il y a lieu de suivre la proposition du SPJ dont l'analyse de la situation a été confirmée à l'audience du 30 novembre 2016 et dont les propositions apparaissent ainsi comme adéquates. En effet, la situation ne présente pas une mise en danger concrète de l'enfant sur les plans psychologique ou psychique, quand bien même B.V.________ aurait exprimé le refus de voir son père, voire ne l’aurait pas vu ces derniers mois. Le blocage de l'enfant paraît lié à celui de la mère dont on constate que les propos et la perception de la situation n'ont nullement évolués entre le rapport du SPJ de décembre 2015 et le rapport du pédiatre de novembre 2016, voire son audition le 30 novembre 2016. Une limitation du droit de visite ne paraît ainsi pas indiquée dans l'intérêt de l'enfant, dès lors que l'on ne voit pas ce qui empêchera celui-ci de continuer à exprimer son refus de voir son père, et équivaudrait à « un retour en arrière » relevé par le SPJ le 30 novembre 2016 et repris par la décision attaquée, à bon droit, en l'absence d'éléments concrets de mise en danger de l'enfant. L'instauration d'un droit de visite progressif apparaît bien plus comme une réponse aux craintes exprimées par la mère de l'enfant et qui ne se sont en réalité jamais estompées. En revanche, le droit de visite progressif au Point Rencontre n’apparaît pas adéquat pour rétablir le lien de confiance entre les parents, comme suggéré par la mère lors de son audition, qui a cependant refusé d'envisager la mise en place d'une médiation quant à sa relation avec le père de l'enfant. S'agissant de la limitation des appels téléphoniques à une fois par semaine, la recourante se limite à exposer  que le contact téléphonique entre le père et son fils est extrêmement difficile dans la mesure où après trois mots, l'enfant ne souhaite pas échanger davantage avec son père. Comme ce dernier peine à le comprendre, il boucle alors le téléphone et rappelle quelques instants plus tard. Il insiste auprès de la recourante pour que l'enfant revienne au téléphone, ce que ce dernier refuse alors de faire. Le même raisonnement tenu pour l'exercice du droit de visite s’impose ici, dès lors que des contacts téléphoniques bihebdomadaires ne constituent pas une mise en danger concrète de l'enfant. Il résulte de ce qui précède que la décision de la justice de paix ne prête pas le flanc à la critique.</w:t>
      </w:r>
    </w:p>
    <w:p>
      <w:r>
        <w:rPr>
          <w:b/>
        </w:rPr>
        <w:t>E. 4</w:t>
      </w:r>
    </w:p>
    <w:p>
      <w:r>
        <w:t>En conclusion, le recours de A.V.________ doit être rejeté et la décision entreprise confirmée. La requête d’assistance judiciaire doit être rejetée, faute de chances de succès du recours.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 requête d’assistance judiciaire est rejetée. IV. L'arrêt est rendu sans frais judiciaires de deuxième instance. V. L’arrêt motivé est exécutoire. La présidente :              Le greffier : Du L'arrêt qui précède, dont le dispositif a été communiqué par écrit aux intéressés le 28 mars 2017, est notifié à : - Me Alain Vuithier (pour A.V.________), - Me Habib Tabet (pour C.________), - Service de la protection de la jeunesse – ORPM du Centre, à l’att. de Mme B.________, et communiqué à : - Mme la Juge de paix du district de l’Ouest lausannois, - Service de la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