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393 vom 8. Mai 2017</w:t>
      </w:r>
    </w:p>
    <w:p>
      <w:r>
        <w:t>VD Tribunal cantonal, 2017-05-08, FR</w:t>
      </w:r>
    </w:p>
    <w:p>
      <w:r>
        <w:rPr>
          <w:b/>
        </w:rPr>
        <w:t xml:space="preserve">Quelle: </w:t>
      </w:r>
      <w:r>
        <w:t>https://mcp.opencaselaw.ch/entscheid/vd_findinfo_Arr_t___2017___393</w:t>
      </w:r>
    </w:p>
    <w:p>
      <w:r>
        <w:t>FR: VD_FINDINFO Arrêt / 2017 / 393 du 8 mai 2017</w:t>
      </w:r>
    </w:p>
    <w:p>
      <w:r>
        <w:t>IT: VD_FINDINFO Arrêt / 2017 / 393 del 8 maggio 2017</w:t>
      </w:r>
    </w:p>
    <w:p>
      <w:pPr>
        <w:pStyle w:val="Heading2"/>
      </w:pPr>
      <w:r>
        <w:t>Regeste</w:t>
      </w:r>
    </w:p>
    <w:p>
      <w:r>
        <w:t>ACCIDENT NON PROFESSIONNEL, CAUSE EXTÉRIEURE EXTRAORDINAIRE, LÉSION CORPORELLE ASSIMILÉE À UN ACCIDENT, PREMIÈRE DÉCLARATION | 6 LAA, 9 al. 2 let. c OLAA</w:t>
      </w:r>
    </w:p>
    <w:p>
      <w:pPr>
        <w:pStyle w:val="Heading2"/>
      </w:pPr>
      <w:r>
        <w:t>Erwägungen</w:t>
      </w:r>
    </w:p>
    <w:p>
      <w:r>
        <w:rPr>
          <w:b/>
        </w:rPr>
        <w:t>E. 1</w:t>
      </w:r>
    </w:p>
    <w:p>
      <w:r>
        <w:t>LAA [loi fédérale sur l’assurance-accidents du 20 mars 1981; RS 832.20]). Les décisions sur opposition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satisfaisant aux autres conditions de forme,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et 94 al. 4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Le litige porte en l’occurrence sur le point de savoir si l’événement du 10 juin 2015 doit être qualifié d’accidentel ou si les lésions en question doivent être assimilées à un accident et, partant, si l’intimée est tenue d’allouer ses prestations au titre de l’assurance-accidents obligatoire.</w:t>
      </w:r>
    </w:p>
    <w:p>
      <w:r>
        <w:rPr>
          <w:b/>
        </w:rPr>
        <w:t>E. 3</w:t>
      </w:r>
    </w:p>
    <w:p>
      <w:r>
        <w:t>a) Si la loi n’en dispose pas autrement, les prestations d’assurance sont allouées en cas d’accident professionnel, d’accident non professionnel et de maladie professionnelle (art.</w:t>
      </w:r>
    </w:p>
    <w:p>
      <w:r>
        <w:rPr>
          <w:b/>
        </w:rPr>
        <w:t>E. 6</w:t>
      </w:r>
    </w:p>
    <w:p>
      <w:r>
        <w:t>a) Compte tenu de ce qui précède, le recours doit être admis et la décision sur opposition attaquée réformée en ce sens que l'intimée est tenue de prendre en charge les suites de l'événement survenu le 10 juin 2015. b) La procédure étant gratuite, le présent arrêt est rendu sans frais de justice (art. 61 let. a LPGA; art. 45 LPA-VD). La recourante n’a pas droit à des dépens, dans la mesure où elle n’est pas assistée par un mandataire professionnel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