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31 vom 23. Februar 2017</w:t>
      </w:r>
    </w:p>
    <w:p>
      <w:r>
        <w:t>VD Tribunal cantonal, 2017-02-23, FR</w:t>
      </w:r>
    </w:p>
    <w:p>
      <w:r>
        <w:rPr>
          <w:b/>
        </w:rPr>
        <w:t xml:space="preserve">Quelle: </w:t>
      </w:r>
      <w:r>
        <w:t>https://mcp.opencaselaw.ch/entscheid/vd_findinfo_Arr_t___2017___31</w:t>
      </w:r>
    </w:p>
    <w:p>
      <w:r>
        <w:t>FR: VD_FINDINFO Arrêt / 2017 / 31 du 23 février 2017</w:t>
      </w:r>
    </w:p>
    <w:p>
      <w:r>
        <w:t>IT: VD_FINDINFO Arrêt / 2017 / 31 del 23 febbraio 2017</w:t>
      </w:r>
    </w:p>
    <w:p>
      <w:pPr>
        <w:pStyle w:val="Heading2"/>
      </w:pPr>
      <w:r>
        <w:t>Regeste</w:t>
      </w:r>
    </w:p>
    <w:p>
      <w:r>
        <w:t>ACTIVITÉ SOUMISE À COTISATION, COTISATION DE L'EMPLOYEUR, LOI SUR L'ÉTAT HÔTE, DÉCISION DE COTISATIONS, TAXATION D'OFFICE | 1a LAVS, 14 LAVS, 3 LAVS, 5 al. 2 LAVS, 38 RAVS</w:t>
      </w:r>
    </w:p>
    <w:p>
      <w:pPr>
        <w:pStyle w:val="Heading2"/>
      </w:pPr>
      <w:r>
        <w:t>Erwägungen</w:t>
      </w:r>
    </w:p>
    <w:p>
      <w:r>
        <w:rPr>
          <w:b/>
        </w:rPr>
        <w:t>E. 3</w:t>
      </w:r>
    </w:p>
    <w:p>
      <w:r>
        <w:t>a) Aux termes de l’art. 5 al. 2 LAVS, le salaire déterminant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(ATF 138 V 463 consid. 6.1 et les références citées). Le salaire déterminant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Conformément à l’art. 7 al. 1 let. f RAVS, les prestations en nature ayant un caractère régulier font partie du salaire déterminant pour le calcul des cotisations. b) En l’espèce, la recourante a allégué, de façon constante, avoir versé à sa domestique privée un salaire mensuel de 1'600 fr., lequel se composait de 610 fr. en espèces et de 990 fr. au titre de prestations en nature (cf. notamment courriel à l’attention de la CCVD du 30 juillet 2014). Conformément à l’injonction du Tribunal fédéral, la Cour de céans a sollicité B.________ par le biais de son représentant en Suisse, D.________ (correspondance du 9 août 2016), puis directement en Ukraine (correspondance du 20 octobre 2016), afin qu’elle prenne position sur le montant de la rémunération qu’elle avait effectivement perçue de la part de la recourante. B.________ n’a donné aucune suite aux demandes de la Cour, De son côté, l’intimée n’a produit aucune pièce de nature à mettre en doute les salaires indiqués par la recourante.</w:t>
      </w:r>
    </w:p>
    <w:p>
      <w:r>
        <w:rPr>
          <w:b/>
        </w:rPr>
        <w:t>E. 4</w:t>
      </w:r>
    </w:p>
    <w:p>
      <w:r>
        <w:t>décembre 2010 et le 30 novembre 2011 il convient de retenir que ce dernier montant constitue le salaire déterminant au sens de l’art. 5 al. 2 LAVS.</w:t>
      </w:r>
    </w:p>
    <w:p>
      <w:r>
        <w:rPr>
          <w:b/>
        </w:rPr>
        <w:t>E. 5</w:t>
      </w:r>
    </w:p>
    <w:p>
      <w:r>
        <w:t>a) Il n’y a pas lieu de donner suite à la requête d’audition de D.________ formulée par l’intimée, dès lors que cette mesure d’instruction n’est pas susceptible de modifier la conclusion ci-dessus. Cet intervenant, mentionné au titre de représentant de B.________ dans le cadre de la procédure de remboursement de cotisations auprès de la CSC, semble avoir fourni ses services pour des raisons administratives liées à l’échange de correspondances (adresse de notification en Suisse). b) De même, il n’y a pas lieu d’examiner l’existence d’une éventuelle lésion, les litiges en matière de rémunération entre employés et employeurs étant du ressort exclusif de la juridiction civile.</w:t>
      </w:r>
    </w:p>
    <w:p>
      <w:r>
        <w:rPr>
          <w:b/>
        </w:rPr>
        <w:t>E. 6</w:t>
      </w:r>
    </w:p>
    <w:p>
      <w:r>
        <w:t>Sur le vu de ce qui précède, il y a lieu d’admettre le recours interjeté par A.________, d’annuler la décision litigieuse et d’inviter l’intimée à procéder à un nouveau calcul des cotisations paritaires dues par la recourante pour la période du 4 décembre 2010 au 30 novembre 2011, sur la base d’un salaire déterminant de 1'600 fr. par mois. a) Il n’y a pas lieu de percevoir de frais de justice, la procédure étant en principe gratuite (art. 61 let. a LPGA). b) La recourante, qui obtient gain de cause avec le concours d’un mandataire professionnel, a droit à une indemnité de dépens, dont le montant doit être déterminé d’après l’importance et la complexité du litige (art. 61 let. g LPGA et 55 al. 1 LPA-VD ; cf. également : art. 11 al. 2 TFJDA [tarif cantonal vaudois du 28 avril 2015 des frais judiciaires et des dépens en matière administrative ; RSV 173.36.5.1]). En l’espèce, il y a lieu d’arrêter le montant des dépens à 3'000 fr. à la charge de l’intimée, qui succombe (art. 55 al. 2 LPA-VD). Par ces motifs, le juge unique prononce : I. Le recours est admis. II. La décision sur opposition rendue le 23 décembre 2014 par la Caisse cantonale vaudoise de compensation est annulée, la cause lui étant renvoyée pour qu’elle procède conformément aux considérants. III. Il n’est pas perçu de frais judiciaires. IV. La Caisse cantonale vaudoise de compensation versera à la recourante une indemnité de 3'000 fr. (trois mille francs) à titre de dépens. Le juge unique :               La greffière : Du L'arrêt qui précède est notifié, par l'envoi de photocopies, à : ‑ Me Andreas Dekany, à Genève (pour A.________), ‑ Caisse cantonale vaudoise de compensation, à Vevey, - Caisse suisse de compensation,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