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780 vom 22. September 2016</w:t>
      </w:r>
    </w:p>
    <w:p>
      <w:r>
        <w:t>VD Tribunal cantonal, 2016-09-22, FR</w:t>
      </w:r>
    </w:p>
    <w:p>
      <w:r>
        <w:rPr>
          <w:b/>
        </w:rPr>
        <w:t xml:space="preserve">Quelle: </w:t>
      </w:r>
      <w:r>
        <w:t>https://mcp.opencaselaw.ch/entscheid/vd_findinfo_Arr_t___2016___780</w:t>
      </w:r>
    </w:p>
    <w:p>
      <w:r>
        <w:t>FR: VD_FINDINFO Arrêt / 2016 / 780 du 22 septembre 2016</w:t>
      </w:r>
    </w:p>
    <w:p>
      <w:r>
        <w:t>IT: VD_FINDINFO Arrêt / 2016 / 780 del 22 settembre 2016</w:t>
      </w:r>
    </w:p>
    <w:p>
      <w:pPr>
        <w:pStyle w:val="Heading2"/>
      </w:pPr>
      <w:r>
        <w:t>Regeste</w:t>
      </w:r>
    </w:p>
    <w:p>
      <w:r>
        <w:t>EXPERTISE ORDONNÉE PAR L'ADMINISTRATION, EXPERTISE PLURIDISCIPLINAIRE, SUREXPERTISE, COMPARAISON DES REVENUS, REVENU D'INVALIDE, ATTEINTE À LA SANTÉ PHYSIQUE, ATTEINTE À LA SANTÉ PSYCHIQUE, AGGRAVATION DE L'ATTEINTE À LA SANTÉ | 28 LAI, 28a LAI, 16 LPGA, 6 LPGA, 7 LPGA, 8 LPGA</w:t>
      </w:r>
    </w:p>
    <w:p>
      <w:pPr>
        <w:pStyle w:val="Heading2"/>
      </w:pPr>
      <w:r>
        <w:t>Erwägungen</w:t>
      </w:r>
    </w:p>
    <w:p>
      <w:r>
        <w:rPr>
          <w:b/>
        </w:rPr>
        <w:t>E. 17</w:t>
      </w:r>
    </w:p>
    <w:p>
      <w:r>
        <w:t>Peut-on raisonnablement exiger de l’assuré qu’il se soumette à des mesures d’ordre professionnel de nature à diminuer son incapacité de travail ? Non. Dans la négative, pour quelle raison ? Essentiellement en raison de la gravité de l’atteinte neuropsychologique ; rappelons qu’en 2008 [recte : 2009] déjà un rapport de l’orientation professionnelle notait de grandes difficultés de la mémoire visio-spatiale et auditivo-verbale, aucun des métiers choisis par [l’assuré] ne semblant être adapté à ses compétences. Au vu des résultats de l’évaluation psychotechnique, seule une formation pratique semblait possible, résultats néanmoins à prendre avec réserve et après évaluation plus étendue. […] » Les parties ont eu l’occasion de se déterminer sur le rapport d’expertise de la Policlinique U.________ du 22 juillet 2014. L’OAI a pour sa part remarqué, par écriture du 21 août 2014, qu’à la date de la décision entreprise, soit jusqu’à fin mars 2012, aucune incapacité de travail – fût-elle partielle – n’avait été reconnue par les experts. Il a dès lors derechef conclu au rejet du recours. Quant au recourant, avec le concours de son mandataire, il a également persisté dans ses précédentes conclusions en date du 6 octobre 2014, soulignant que les experts envisageaient une baisse de la capacité de travail et de rendement « probablement dès 2008 ». Il a proposé des questions complémentaires aux experts afin de clarifier le degré d’incapacité de travail antérieurement au mois de septembre 2013, considérant au surplus que le renvoi prononcé en faveur des précédentes évaluations médicales diligentées par l’administration ne liait pas la Cour de céans. Au surplus, il a requis que le droit à une rente entière d’invalidité lui soit reconnu dès le 1 er septembre 2013. L’intimé a indiqué le 16 octobre 2014 ne pas avoir de remarques complémentaires à formuler. J. La Cour de céans a rendu son arrêt le 21 juillet 2015 (sous n° de cause AI 104/12 – 169/2015) et admis partiellement le recours de l’assuré, accordant à ce dernier un quart de rente d’invalidité, fondé sur un degré d’invalidité de 43%, dès le 1 er novembre 2009. La cause était par ailleurs renvoyée à l’OAI pour instruction d’une procédure de révision suite à l’aggravation de l’état de santé du recourant constatée par les experts dès septembre 2013. Par recours en matière de droit public du 14 septembre 2015, l’assuré a saisi le Tribunal fédéral contre l’arrêt précité, réitérant pour l’essentiel ses arguments sur le fond et ajoutant notamment que la cour cantonale s’était fondée à tort sur l’ancienne jurisprudence fédérale rendue en lien avec les troubles somatoformes douloureux. Il a par ailleurs fait grief à cette cour d’avoir violé son droit d’être entendu, respectivement son droit à un procès équitable, dans la mesure où des débats publics, pourtant dûment sollicités aux termes de son mémoire de recours du 8 mai 2012, n’avaient pas été organisés. Admettant partiellement le recours en matière de droit public, le Tribunal fédéral a annulé l’arrêt cantonal du 21 juillet 2015 dans un arrêt 9C_641/2016 du 21 juin 2016, au seul motif de la violation du droit d’être entendu de l’assuré faute de débats publics. Il a renvoyé la cause à la cour cantonale pour procéder à de tels débats. K. En date du 1 er septembre 2016, en exécution de l’arrêt fédéral, la Cour de céans a mis en œuvre une audience de jugement au cours de laquelle les parties ont eu l’occasion de plaider les arguments de la cause, tandis que le recourant a eu la possibilité de s’exprimer en complément à la plaidoirie de son avocat. La cause a été gardée à juger à l’issue de cette audience.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8 mai 2012 contre la décision de l’OAI du 28 mars 2012 a été interjeté en temps utile, compte tenu des féries judiciaires pascales (cf. art. 38 al. 4 let. a LPGA, sur renvoi de l’art. 60 al. 2 LPGA). Il respecte par ailleurs les formalités prévues par la loi, au sens notamment de l’art. 61 let. b LPGA, de sorte qu’il est recevable. 2. a) Est litigieux en l’espèce le degré d’invalidité reconnu par l’intimé en faveur du recourant, à savoir 30,1% dès juin 2009, à l’issue du délai de carence d’un an correspondant à la date d’ouverture du droit à la rente. Singulièrement, le recourant conteste la capacité de travail résiduelle de 100% dans une activité adaptée que l’OAI a prise en considération dans son cas, sur la base du rapport d’examen du SMR du 22 janvier 2009 et de l’examen psychiatrique complémentaire du 11 janvier 2012 réalisé par le Dr L.________. Il fait grief à l’intimé de ne pas avoir retenu l’appréciation de ses médecins traitants, lesquels ont préconisé une capacité de travail maximale de 50% sous suite d’une baisse de rendement. Il rappelle au surplus que le reclassement professionnel mis en œuvre chez C.________SA s’est précisément déroulé à 50%. Il estime par ailleurs que l’expertise de la Policlinique U.________ devrait être complétée s’agissant de la période antérieure à septembre 2013, dans la mesure où les experts se seraient basés sur des documents incomplets ou peu probants, tels que les rapports du SMR et du Dr L.________. En outre, les experts de la Policlinique U.________ devaient à son avis se prononcer plus avant sur les indicateurs pertinents au regard de la nouvelle jurisprudence fédérale en lien avec le trouble somatoforme douloureux. Sur le plan économique, l’assuré se prévaut de l’activité exercée auprès de C.________SA à 50% dans le secteur « caissettes et visserie » où il était susceptible de réaliser un revenu annuel de 38'137 fr. 50 selon le contrat de travail conclu avec son employeur le 11 juin 2011. Il estime que ce montant doit être qualifié de revenu d’invalide déterminant pour la comparaison des gains, non sans souligner avoir respecté pleinement son obligation de diminuer le dommage en se maintenant en poste auprès de C.________SA à temps partiel. Par surabondance, il relève que le recours aux statistiques salariales ressortant à l’ESS imposerait de toute façon un abattement maximal de 25% pour tenir compte globalement de sa situation personnelle. Le revenu sans invalidité, préalablement contesté en 2009 durant la première procédure d’audition, n’a pas par la suite plus été remis en question par l’assuré. Vu les éléments ci-dessus, il s’impose donc de se prononcer tout d’abord sur aspect médical, puis économique du cas particulier, ce à la date de la décision litigieuse. b) A cet égard, il convient de rappeler que l’objet du litige est circonscrit par la décision de refus de rente du 28 mars 2012.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9C_711/2011 du 26 avril 2012 consid. 3.1). En l’occurrence, il y a lieu de relever que les éléments de fait postérieurs à la décision attaquée, soit notamment l’aggravation de l’état de santé du recourant constatée par les experts de la Policlinique U.________ à partir de septembre ou octobre 2013, n’ont pas lieu d’être pris en considération pour se prononcer sur le litige soumis par devant la Cour de céans. Il ne saurait en effet être question d’un élargissement temporel de l’objet de la contestation, dans la mesure où les parties ne se sont pas exprimées sur les conséquences de cette aggravation, survenue au demeurant plus d’un an après la décision litigieuse. Singulièrement, l’OAI ne s’est pas prononcé clairement sur les droits de l’assuré à des prestations AI dès septembre ou octobre 2013. Cette question n’est dès lors pas en l’état d’être jugée, contrairement à ce que sous-entend le recourant aux termes de son écriture du 6 octobre 2014. On se limitera dès lors à trancher les droits de l’assuré à la date de la décision du 28 mars 2012, la période postérieure à celle-ci devant faire l’objet d’une décision administrative ultérieure à l’issue d’une procédure de révision diligentée par l’intimé.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 c)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On ajoutera qu’un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(ATF 132 V 93 consid. 7.2.2).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Il n’y a pas non plus de prévention inadmissible lorsque l’expert aboutit à des conclusions défavorables à une partie (TF 8C_578/2013 du 13 août 2014 consid. 5.1 et références citées ; 8C_89/2007 du</w:t>
      </w:r>
    </w:p>
    <w:p>
      <w:r>
        <w:rPr>
          <w:b/>
        </w:rPr>
        <w:t>E. 20</w:t>
      </w:r>
    </w:p>
    <w:p>
      <w:r>
        <w:t>août 2008 consid. 6.2).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a) S’agissant de l’appréciation de la capacité de travail du recourant, celui-ci a fait l’objet de plusieurs examens médicaux approfondis renseignant sur l’évolution de sa situation, tant dans le cadre de sa demande de prestations AI du 30 juin 2008 qu’au stade de la présente procédure. L’assuré a en effet été examiné au SMR par les Drs K.________ et L.________ en date du 14 janvier 2009, par le Dr L.________ le 9 janvier 2012 et au sein de la Policlinique U.________ en mai et juin 2014. A la lecture des rapports d’examens et d’expertise corrélatifs, on se doit de constater qu’ils remplissent à l’évidence la totalité des critères posés par la jurisprudence fédérale rappelée supra, de sorte que l’on ne voit aucune raison de leur dénier pleine valeur probante ou de les compléter. Singulièrement, les spécialistes sollicités par l’OAI, respectivement par la juge instructrice, ont procédé à des investigations extrêmement minutieuses et fouillées de l’état de santé objectif du recourant,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retenus ou évoqués dans le cas du recourant, avant de communiquer leurs conclusions. Ces dernières, pour le moins étayées, apparaissent tout à fait convaincantes compte tenu des observations cliniques consignées à l’issue des rapports d’examen et d’expertise concernés. b) Eu égard singulièrement aux critiques formulées par le recourant à l’encontre du rapport du Dr L.________ du 11 février 2012, il convient de souligner que le mandat délivré par l’OAI le 1 er décembre 2011 a fait suite à un avis du SMR du 15 novembre 2011. Dans ce dernier, les Drs M.________ et J.________ ont suggéré la mise en œuvre d’un complément d’examen ou d’expertise psychiatrique en raison du diagnostic d’un « état dépressif sévère » évoqué par le Dr B.________ le 7 septembre 2011. Le mandat confié au Dr L.________ n’englobait dès lors pas le réexamen des conclusions de son examen précédent, réalisé le 14 janvier 2009 dans le cadre de son activité au sein du SMR, mais tendait bien plutôt à l’analyse d’une éventuelle aggravation de l’état de santé psychique du recourant. On ne peut en conséquence retenir une prévention inadmissible du Dr L.________ au sens entendu par la jurisprudence fédérale citée supra sous considérant 4a, de sorte qu’il n’y a pas lieu de douter de ses conclusions sur le fond. En outre, le fait de qualifier ou non le rapport du Dr L.________ du 11 janvier 2012 d’expertise ou de simple examen ne change rien à la valeur pouvant lui être conférée, tant il est vrai que la dénomination de ce document ne l’emporte pas sur son contenu. Enfin, on ne peut sérieusement envisager que le rapport du Dr L.________ du 11 janvier 2012 se fonderait sur un dossier partiel, quand bien même ce praticien n’a cité que quatre documents médicaux extraits du dossier AI en préambule à son analyse. Ces documents ont vraisemblablement été mis en exergue au titre de pièces principales destinées à déterminer le contexte du mandat d’expertise, le Dr L.________ ayant précisé que ces pièces étaient « comprises » dans le dossier AI mis à sa disposition. On observe au demeurant que le Dr L.________ a fait mention des autres documents constituant ledit dossier, alors qu’il a retracé les éléments d’anamnèse de l’assuré (cf. par exemple, sous rubrique « anamnèse professionnelle », mention de la demande de prestations AI et des projets de décision émanant de l’OAI, p. 3 du rapport du 11 février 2012). c) Concernant spécifiquement le rapport d’expertise judiciaire de la Policlinique U.________, on ne peut davantage douter de l’exhaustivité de l’analyse effectuée par les experts, notamment en lien avec les pièces mises à leur disposition par la Cour de céans. On relèvera que l’ensemble des documents requis par la juge instructrice auprès du Centre hospitalier Y.________ et de la CNA ont été portés à la connaissance des experts, qui les ont dûment répertoriés en pages 4 à 17 du rapport du 24 juillet 2014 sous rubriques « documents dossier OAI » et « dossier du Tribunal cantonal ». d) Il s’impose en définitive de se référer aux rapports des Drs K.________ et L.________, ainsi que de la Policlinique U.________, pour trancher le présent litige, qui plus est du fait de la convergence des conclusions des spécialistes mandatés, non seulement sur le plan psychique mais également du point de vue somatique, pour ce qui a trait à la situation factuelle régnant à la date de la décision entreprise du 28 mars 2012. Il apparaît en outre superflu de questionner plus avant les experts de la Policlinique U.________ en lien avec la période antérieure à septembre 2013, ainsi que l’a proposé le recourant aux termes de son écriture du 6 octobre 2014. A cet égard, les experts ont en effet renvoyé sans réserve aux précédents examens réalisés au sein du SMR, ainsi que par le Dr L.________. On ne voit dès lors pas qu’une demande de précisions apporterait un éclairage différent sur la capacité de travail à retenir jusqu’à septembre 2013. De même, par appréciation anticipée des preuves, on peut renoncer à l’audition du recourant, telle que proposée dans son mémoire de recours du 8 mai 2012, dans la mesure où la Cour de céans est exhaustivement renseignée sur l’état de santé de l’assuré par le biais des rapports des spécialistes l’ayant examiné. 6. a) Sur le plan psychique, le SMR et le Dr L.________ n’ont retenu aucun diagnostic de nature à influer sur la capacité de travail de l’assuré, le « syndrome douloureux somatoforme persistant » constaté à l’occasion des examens des 14 janvier 2009 et 9 janvier 2012 ne réunissant pas les réquisits de l’ancienne jurisprudence fédérale pour justifier une incapacité de travail, ce en l’absence d’une quelconque comorbidité psychiatrique et des autres critères déterminants. Ce constat ne prête manifestement pas flanc à la critique dans le cas du recourant qui a été susceptible de poursuivre une activité lucrative – fût-ce à temps partiel – excluant à l’évidence la réalisation des éléments permettant d’envisager le caractère invalidant d’un tel trouble. On ne voit pas que les spécialistes ayant examiné le recourant parviendraient à un résultat différent à l’aune de la nouvelle jurisprudence en matière de troubles somatoformes douloureux. Le recourant a en effet démontré, par le maintien d’une activité lucrative jusqu’en septembre 2013, avoir conservé et mobilisé des ressources personnelles pour s’investir dans des démarches de réinsertion professionnelle, ainsi que pour se conformer ensuite aux exigences d’une nouvelle activité lucrative auprès de C.________SA. On peut ajouter aux termes du rapport d’expertise judiciaire, il n’était fait état d’aucune dégradation de son environnement social et familial, à tout le moins jusqu’en septembre 2013, les douleurs demeurant expliquées par les affections physiques diagnostiquées auprès de l’assuré. L’absence d’incidence du diagnostic de trouble somatoforme douloureux est au demeurant corroborée a contrario par les experts de la Policlinique U.________, lesquels ont précisé que le « trouble somatoforme [s’accompagnait] d’une comorbidité psychiatrique et neuropsychologique sévère et [entraînait] une incapacité de travail totale depuis octobre 2013 », dans le contexte spécifique d’une aggravation de l’état psychique de l’assuré dès cette date. A cet égard, si les experts de la Policlinique U.________ ont certes retenu en sus d’un « trouble somatoforme douloureux persistant », un « épisode dépressif d’intensité moyenne », ils ont clairement daté l’influence de ces diagnostics en termes de capacité de travail dès septembre ou octobre 2013. S’ils n’excluent pas une baisse de cette capacité dès 2008, ils se sont toutefois ralliés sans équivoque aux résultats des examens antérieurs, confirmant « sur la base des expertises précédentes » l’absence « d’incapacité de travail partielle avant septembre 2013. » Les renseignements du Dr S.________, psychiatre traitant de l’assuré, tels que communiqués par certificat du 12 juillet 2012, ne permettent pas de parvenir à une conclusion différente. Ce praticien s’est en effet limité à exposer que son patient présentait des troubles de l’adaptation s’aggravant progressivement et devenant « plus handicapants ». Il n’a aucunement daté ou précisé une diminution de la capacité de travail de l’assuré, sans étayer particulièrement ses observations cliniques. Il s’ensuit que les conclusions du SMR, respectivement du Dr L.________, implicitement confirmées par la Policlinique U.________ pour la période antérieure à septembre 2013, ont lieu d’être suivies, ce qui exclut la prise en compte de toute incapacité de travail liée à des atteintes à la santé psychique à la date du 28 mars 2012. b) Quant au registre physique, les diagnostics évoqués tant par le SMR que par les experts de la Policlinique U.________ à la date déterminante précitée apparaissent pour l’essentiel superposables. ba) Du point de vue rhumatologique, il a été en effet retenu que l’assuré souffrait de « rachialgies chroniques » ou « diffuses » dans le cadre de « troubles dégénératifs [en lien avec] une maladie de Forestier », qui engendraient des restrictions fonctionnelles en cas de port de charges, de travaux en porte-à-faux du rachis ou comportant des vibrations, sans réduction de la capacité de travail dans une activité adaptée à ces exigences. L’on notera que les observations du Dr D.________, supposées justifier une capacité de travail limitée à 50% accompagnée d’une baisse de rendement de 20%, ne permettent pas de remettre en question ces conclusions, ce praticien ayant pour l’essentiel concédé que son appréciation relevait de « raisons globales et non pas strictement rhumatologiques » (cf. rapport du Dr D.________ à l’OAI du 18 novembre 2010). bb) L’aspect endocrinologique, investigué au sein de la Policlinique U.________, ne justifie pas non plus d’incapacité de travail spécifique, le diabète de type 2 affectant l’assuré s’avérant sous contrôle et n’engendrant en l’état pas de complications particulières. L’on relèvera que ces observations ne contredisent d’ailleurs pas celles communiquées par la Dresse G.________ dans son rapport à l’OAI du 29 juillet 2008, puisque cette praticienne n’a pas préconisé clairement une incapacité de travail in casu. Elle a en effet mentionné uniquement un risque de fatigabilité ou de baisse de rendement, susceptible d’être évité par des mesures relativement simples, soit un régime et des horaires réguliers. bc) Quant au volet oto-rhino-laryngologique ou otoneurologique, il convient d’observer que les spécialistes de la Policlinique U.________ ont conclu à un « bilan otoneurologique et clinique normal sans signe d’une pathologie organique touchant le système auditif ou vestibulaire » en dépit de « vertiges de type tangage », ce qui n’induisait aucune limitation fonctionnelle hormis dans le cas d’un travail en hauteur. L’on remarquera que ces constats ne sont pas en contradiction avec les explications fournies par le Dr P.________ quant à la situation de son patient, selon les termes de son rapport du 11 juin 2011, produit au stade de la procédure judiciaire. Ce spécialiste a en effet mis en exergue le succès des traitements instaurés par ses soins en vue de l’amendement des vertiges dont se plaignait le recourant. Il n’y a au surplus pas lieu de prendre en considération son appréciation subjective d’un éventuel impact de ces vertiges sur l’état de santé psychique du recourant, une telle évaluation n’entrant pas dans son champ de compétences. bd) L’unique divergence entre les différents rapports d’examen et d’expertise porte en définitive sur l’aspect neuropsychologique, les experts de la Policlinique U.________ ayant avancé le diagnostic de « troubles cognitifs d’origine probablement somatique ». Cela étant, ces derniers ont mentionné une « décompensation des troubles cognitifs attestée par les examens neuropsychologiques réalisés au Centre W.________ » consécutive au licenciement de l’assuré, avec effet au 30 septembre 2013. S’ils n’excluent certes pas la présence de ces troubles à une date antérieure au vu du rapport des Etablissements I.________ du 20 avril 2009, il n’en demeure pas moins que cette problématique n’est pas documentée médicalement avant les conclusions du Centre W.________ et n’a pas été envisagée par les médecins traitants de l’assuré. Il s’agit donc de retenir au titre de date déterminante celle de septembre 2013, à l’instar des experts de la Policlinique U.________. Il y a lieu d’en déduire que ces troubles cognitifs ne sauraient être pris en compte dans l’évaluation de la capacité de travail du recourant à la date de la décision litigieuse. c) En définitive, il convient de se rallier aux évaluations ressortant des rapports des médecins du SMR et de la Policlinique U.________ et de considérer avec l’intimé que le recourant était effectivement doté d’une capacité de travail de 100% dans une activité respectant les limitations fonctionnelles consécutives à ses troubles du rachis. 7. Reste à se prononcer sur l’aspect économique, singulièrement sur les revenus pris en compte par l’intimé pour déterminer le taux d’invalidité du recourant, ce dernier contestant en particulier le revenu d’invalide déterminant pour ce calcul. a) Chez les assurés actifs, le degré d’invalidité doit être évalué sur la base d’une comparaison des revenus (cf. art. 28a al. 1 LAI).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 9C_236/2008 du 4 août 2008 et I 175/04 du 28 janvier 2005 consid. 3 ;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pouvait raisonnablement attendre du recourant qu’il mît à profit une capacité de travail de 100% dès juin 2008 dans une activité strictement adaptée à ses limitations fonctionnelles, possibilité dont il disposait théoriquement sur un marché du travail équilibré ; il y était d'ailleurs tenu en vertu de son obligation de diminuer le dommage (TFA [Tribunal fédéral des assurances] I 383/06 du 5 avril 2005 consid. 4.4). L’on relèvera que, selon les explications fournies par C.________SA le</w:t>
      </w:r>
    </w:p>
    <w:p>
      <w:r>
        <w:rPr>
          <w:b/>
        </w:rPr>
        <w:t>E. 21</w:t>
      </w:r>
    </w:p>
    <w:p>
      <w:r>
        <w:t>septembre 2010, l’assuré aurait eu la possibilité d’exercer une activité du secteur de la visserie ou en tant que cariste à plein temps pour se conformer à l’exigibilité médicalement établie. Il n’était en revanche pas envisageable de partager un temps de travail complet au sein de l’entreprise entre les deux activités. L’assuré n’a toutefois pas augmenté son temps de travail partiel (50%) dans l’une ou l’autre activité, dont l’adéquation aux limitations fonctionnelles n’est à bon droit pas remise en question. Contrairement à ce que soutient le recourant, en dépit du fait qu’il s’est maintenu en poste à 50%, force est donc de constater qu’il ne s’est pas conformé à l’exigibilité déterminée par le SMR à l’issue de l’examen du 14 janvier 2009, ni même tenté de s’y conformer en augmentant par exemple progressivement son temps de travail. Partant, il ne peut être retenu qu’il eût satisfait pleinement à son obligation de diminuer le dommage.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In casu, le recourant ne conteste pas – à juste titre – le revenu hypothétique sans invalidité mis à jour par le Service de réadaptation professionnelle de l’OAI, à savoir 90’648 fr. en 2009. Ce montant a été fixé par l’intimé sur la base des informations communiquées par C.________SA à l’issue du rapport de l’employeur du 22 octobre 2008. Selon ce dernier, l’assuré aurait pu réaliser à plein temps un gain annuel de 87'627 fr. en 2007, lequel – après actualisation au moyen de l’indice suisse relatif à l’évolution des salaires nominaux (ISS ; cf. OFS/ La Vie économique, n°1/2-2014, tableau B 10.3) pour 2009 – ascende effectivement au montant hypothétique susmentionné. Ce procédé, parfaitement conforme à la jurisprudence fédérale citée supra, ne prête pas flanc à la crique. Il n’en va en revanche pas de même du revenu d’invalide auquel s’est référé l’intimé.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([DPT] ; ATF 129 V 472 consid. 4.2.1 ; 126 V 76 consid. 3a/bb ; 124 V 323 consid. 3b/bb ; TF 9C_900/2009 du 27 avril 2010 consid. 3.3). En cas de recours à l’ESS, on se réfère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En l’espèce, l’intimé a recouru aux éléments salariaux communiqués par C.________SA par correspondance du 21 septembre 2010 et retenu au titre de revenu d’invalide déterminant le salaire annuel effectivement réalisable dans un poste de cariste à plein temps, soit 63'277 fr. en 2009. Cela étant, il faut rappeler qu’à l’issue de son reclassement, l’assuré a été employé à mi-temps auprès de la société précitée dans une activité du secteur de la visserie. Quand bien même cette activité ou celle de cariste eût été exigible à plein temps compte tenu des conclusions médicales, l’assuré n’a toutefois pas augmenté son temps de travail, ni n’a eu la possibilité d’exercer effectivement une activité de cariste auprès de C.________SA. La situation professionnelle concrète de l’intéressé ne reflétait donc pas l’exigibilité médicale, ce qui impose le recours aux ESS in casu, ainsi que l’a souligné la jurisprudence fédérale énoncée ci-dessus. En outre, le revenu annoncé par C.________SA en qualité de cariste à plein temps tient vraisemblablement compte du parcours professionnel de l’assuré auprès de cet employeur. Le recourant était en effet occupé au sein de l’entreprise depuis 1998 et pouvait compter sur la prise en considération de son expérience pour fixer le revenu réalisable dans une nouvelle activité. Dès lors, les éléments salariaux communiqués par C.________SA ne sont pas représentatifs du revenu hypothétique d’invalide réalisable par l’assuré sur le marché ordinaire de l’emploi. Vu l’évaluation de l’invalidité de l’assuré à dater de l’année 2009, il y a lieu de se référer aux ESS 2008 et de procéder à l’actualisation du montant pris en compte au moyen de l’ISS. Les ESS 2008 indiquent un salaire de référence de 4’806 fr. par mois, réalisable par un homme doté de connaissances professionnelles de base, tous secteurs d’activités confondus (ESS 2008, TA1, montant total, niveau de qualification 4). Comme les salaires bruts standardisés tiennent compte d’un horaire de travail de quarante heures, soit une durée hebdomadaire inférieure à la moyenne usuelle dans les entreprises en 2009 (41,6 heures ; cf. OFS / La Vie économique, n°1/2-2014, tableau B 9.2), le revenu mensuel précité doit être majoré pour s’élever à 4'998 francs. Le recourant étant en mesure d’exploiter une capacité de travail de 100% dans une activité respectant son état de santé, le salaire s’élèverait annuellement à 61’420 fr. pour un niveau 4 après actualisation à l’année 2009 au moyen de l’ISS. Eu égard à l’abattement pouvant être opéré sur le salaire statistique, il semble en l’occurrence approprié de procéder à une déduction de 15%, compte tenu de la situation globale du recourant, soit en particulier de ses limitations fonctionnelles, de son âge (54 ans à la date de la comparaison des gains en 2009) et de sa longue période d’activité auprès d’un seul et même employeur, ce qui justifie de douter de ses facultés d’adaptation à un nouveau cadre de travail sur le marché équilibré. Après déduction de 15% sur le salaire statistique, le revenu annuel d’invalide déterminant pour l’année 2009 s’élève ainsi à 52’054 fr. pour un niveau de qualification élémentaire. La comparaison du revenu précité au revenu hypothétique sans invalidité de 90’648 fr. met à jour un taux d’invalidité de 42,6% ([90’648 – 52’054] x 100 / 90’648), arrondi à 43% (cf. ATF 130 V 121 consid. 3.2), ce qui ouvre le droit à un quart de rente d’invalidité. L’on notera à toutes fins utiles que même en procédant à l’abattement maximal de 25% sur le salaire ressortant des statistiques salariales, ce qui porterait le revenu d’invalide déterminant pour le calcul à 45’930 fr., l’on n’aboutirait pas à un résultat différent en termes d’échelon de rente. 8. En dernier lieu, il convient de rappeler qu’une aggravation substantielle de l’état de santé du recourant a été constatée sans équivoque par les experts de la Policlinique U.________ à compter du mois de septembre 2013, respectivement octobre 2013. Or, tout changement important des circonstances, propre à influencer le degré d'invalidité, donc le droit à la rente, peut donner lieu à une révision de celle-ci au sens de l’art. 17 al. 1 LPGA. En vertu de cette disposition, si le taux d'invalidité du bénéficiaire de la rente subit une modification notable, la rente est, d'office ou sur demande, révisée pour l'avenir, à savoir augmentée ou réduite en conséquence, ou encore supprimée. Il incombera à l’OAI, dans le contexte d’une procédure de révision, de déterminer les conséquences de l’aggravation observée au sein de la Policlinique U.________ dès septembre ou octobre 2013 sur le droit à la rente du recourant, la cause étant renvoyée à cette fin en tant que de besoin à l’intimé. 9. Il résulte des considérants exposés ci-avant que le recours doit être partiellement admis et la décision attaquée réformée en ce sens que le recourant a droit à un quart rente d’invalidité à compter du 1 er novembre 2009, compte tenu d’un degré d’invalidité arrondi à 43% (cf. ATF 130 V 121 consid. 3.2). La date du 1 er novembre 2009 correspond par ailleurs à la fin du reclassement professionnel durant lequel des indemnités journalières ont été versées, ce qui exclut la naissance du droit à la rente (cf. art. 29 al. 2 LAI).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b) Obtenant partiellement gain de cause, le recourant, assisté d'un mandataire professionnel, a par ailleurs droit à des dépens, fixés in casu, d’après l’importance et la complexité du litige, à 1’500 fr. (art. 61 let. g LPGA ; 55 al. 1 LPA-VD et 7 TFJDA [tarif du 28 avril 2015 des frais judiciaires et des dépens en matière administrative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