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733 vom 15. August 2016</w:t>
      </w:r>
    </w:p>
    <w:p>
      <w:r>
        <w:t>VD Tribunal cantonal, 2016-08-15, FR</w:t>
      </w:r>
    </w:p>
    <w:p>
      <w:r>
        <w:rPr>
          <w:b/>
        </w:rPr>
        <w:t xml:space="preserve">Quelle: </w:t>
      </w:r>
      <w:r>
        <w:t>https://mcp.opencaselaw.ch/entscheid/vd_findinfo_Arr_t___2016___733</w:t>
      </w:r>
    </w:p>
    <w:p>
      <w:r>
        <w:t>FR: VD_FINDINFO Arrêt / 2016 / 733 du 15 août 2016</w:t>
      </w:r>
    </w:p>
    <w:p>
      <w:r>
        <w:t>IT: VD_FINDINFO Arrêt / 2016 / 733 del 15 agosto 2016</w:t>
      </w:r>
    </w:p>
    <w:p>
      <w:pPr>
        <w:pStyle w:val="Heading2"/>
      </w:pPr>
      <w:r>
        <w:t>Regeste</w:t>
      </w:r>
    </w:p>
    <w:p>
      <w:r>
        <w:t>INDEMNITÉ ÉQUITABLE, CURATEUR, PROCÉDURE PÉNALE, PÈRE, ENFANT, OBLIGATION D'ENTRETIEN | 276 al. 1 CC, 404 al. 1 CC, 433 CPP, 12 LVPAE, 38 LVPAE, 3 RCur, 4 al. 2 RCur</w:t>
      </w:r>
    </w:p>
    <w:p>
      <w:pPr>
        <w:pStyle w:val="Heading2"/>
      </w:pPr>
      <w:r>
        <w:t>Erwägungen</w:t>
      </w:r>
    </w:p>
    <w:p>
      <w:r>
        <w:rPr>
          <w:b/>
        </w:rPr>
        <w:t>E. 7</w:t>
      </w:r>
    </w:p>
    <w:p>
      <w:r>
        <w:t>octobre et 20 novembre 2014, communiquées à la justice de paix par l'avocate Z.________, que celle-ci a accompli diverses démarches relevant de la procédure pénale, lesquelles sont manifestement en lien avec les opérations auxquelles elle a procédé à compter du 25 septembre 2014. Il n'est donc pas contestable que l'avocate intimée a droit à une indemnité pour les opérations qu'elle a effectuées à partir du 25 septembre 2014, comme retenu par la justice de paix, la quotité de l'indemnité n'étant pour le surplus pas contestée. 5. En conclusion, le recours doit être rejeté et la décision confirmée. Les frais judiciaires de deuxième instance, arrêtés à 200 fr., sont mis à la charge des recourants, solidairement entre eux. Par ces motifs, la Chambre des curatelles du Tribunal cantonal, statuant à huis clos, prononce : I. Le recours est rejeté. II. La décision est confirmée. III. Les frais judiciaires de deuxième instance, arrêtés à 200 fr. (deux cents francs), sont mis à la charge des recourants, solidairement entre eux. IV. L'arrêt motivé est exécutoire. La présidente :              La greffière : Du L'arrêt qui précède, dont le dispositif a été communiqué par écrit aux intéressés le 17 août 2016, est notifié à : ‑ Me Pierre Bayenet (pour Mme G.________ et M. A.P.________), ‑ Me Z.________,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