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51 vom 5. Februar 2016</w:t>
      </w:r>
    </w:p>
    <w:p>
      <w:r>
        <w:t>VD Tribunal cantonal, 2016-02-05, FR</w:t>
      </w:r>
    </w:p>
    <w:p>
      <w:r>
        <w:rPr>
          <w:b/>
        </w:rPr>
        <w:t xml:space="preserve">Quelle: </w:t>
      </w:r>
      <w:r>
        <w:t>https://mcp.opencaselaw.ch/entscheid/vd_findinfo_Arr_t___2016___51</w:t>
      </w:r>
    </w:p>
    <w:p>
      <w:r>
        <w:t>FR: VD_FINDINFO Arrêt / 2016 / 51 du 5 février 2016</w:t>
      </w:r>
    </w:p>
    <w:p>
      <w:r>
        <w:t>IT: VD_FINDINFO Arrêt / 2016 / 51 del 5 febbraio 2016</w:t>
      </w:r>
    </w:p>
    <w:p>
      <w:pPr>
        <w:pStyle w:val="Heading2"/>
      </w:pPr>
      <w:r>
        <w:t>Regeste</w:t>
      </w:r>
    </w:p>
    <w:p>
      <w:r>
        <w:t>ACCIDENT, INDEMNITÉ JOURNALIÈRE, CHÔMAGE | 23 al. 7 OLAA</w:t>
      </w:r>
    </w:p>
    <w:p>
      <w:pPr>
        <w:pStyle w:val="Heading2"/>
      </w:pPr>
      <w:r>
        <w:t>Erwägungen</w:t>
      </w:r>
    </w:p>
    <w:p>
      <w:r>
        <w:rPr>
          <w:b/>
        </w:rPr>
        <w:t>E. 5</w:t>
      </w:r>
    </w:p>
    <w:p>
      <w:r>
        <w:t>a) Des considérants qui précèdent, il résulte que le recours, mal fondé, doit être rejeté et la décision entreprise confirmée. b) La procédure étant gratuite (cf. art. 61 let. a LPGA), il n’y a pas lieu de percevoir de frais judiciaires. La recourante, qui n’obtient pas gain de cause, n’a pas droit à des dépens, pas plus que l’intimée en sa qualité d’assureur social (cf. art. 61 let. g LPGA ; cf. ATF 127 V 205). c) Lorsqu’une partie au bénéfice de l’assistance judiciaire succombe, comme c’est le cas en l’occurrence,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du 7 décembre 2010 sur l’assistance judiciaire en matière civile ; RSV 211.02.3]). En l’espèce, Me Jaques a produit une liste de ses opérations le 1 er février 2016, laquelle a été contrôlée au regard de la procédure et rentre globalement dans le cadre du bon accomplissement du mandat. Compte tenu des heures de prestations d’avocat et débours s’inscrivant raisonnablement dans l’exécution de sa tâche (cf. ATF 122 I 1), le montant total de l’indemnité de Me Jaques s’élève donc à 1'209 fr. 60 (TVA à 8% comprise). La rémunération du conseil d’office est provisoirement supportée par le canton, la recourante étant rendu attentive au fait qu’elle est tenue de rembourser le montant dès qu’elle est en mesure de le faire (cf. art. 123 al. 1 CPC par renvoi de l’art. 18 al. 5 LPA-VD). Il incombe au Service juridique et législatif de fixer les modalités de remboursement (cf. art. 5 RAJ), en tenant compte des montants éventuellement payés à titre de franchise ou d’acomptes depuis le début de la procédure. Par ces motifs, la juge unique prononce : I. Le recours déposé le 10 mars 2014 par H.________ est rejeté. II. La décision sur opposition rendue le 5 février 2014 par la N.________ [...] est confirmée. III. Il n’est pas perçu de frais judiciaires, ni alloué de dépens. IV. L’indemnité d’office de Me Isabelle Jaques, conseil de la recourante, est arrêtée à 1'209 fr. 60 (mille deux cent neuf francs et soixante centimes), TVA comprise. V. Le bénéficiaire de l’assistance judiciaire est, dans la mesure de l’art. 123 CPC applicable par renvoi de l’art. 18 al. 5 LPA-VD, tenu au remboursement de l’indemnité du conseil d’office mise provisoirement à la charge de l’État. La juge unique :               La greffière : Du L’arrêt qui précède est notifié à : ‑ Me Isabelle Jaques (pour H.________), ‑ Me Christian Grosjean (pour la N.________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