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473 vom 28. September 2016</w:t>
      </w:r>
    </w:p>
    <w:p>
      <w:r>
        <w:t>VD Tribunal cantonal, 2016-09-28, FR</w:t>
      </w:r>
    </w:p>
    <w:p>
      <w:r>
        <w:rPr>
          <w:b/>
        </w:rPr>
        <w:t xml:space="preserve">Quelle: </w:t>
      </w:r>
      <w:r>
        <w:t>https://mcp.opencaselaw.ch/entscheid/vd_findinfo_Arr_t___2016___473</w:t>
      </w:r>
    </w:p>
    <w:p>
      <w:r>
        <w:t>FR: VD_FINDINFO Arrêt / 2016 / 473 du 28 septembre 2016</w:t>
      </w:r>
    </w:p>
    <w:p>
      <w:r>
        <w:t>IT: VD_FINDINFO Arrêt / 2016 / 473 del 28 settembre 2016</w:t>
      </w:r>
    </w:p>
    <w:p>
      <w:pPr>
        <w:pStyle w:val="Heading2"/>
      </w:pPr>
      <w:r>
        <w:t>Regeste</w:t>
      </w:r>
    </w:p>
    <w:p>
      <w:r>
        <w:t>RENTE D'INVALIDITÉ, SUPPRESSION DE LA PRESTATION D'ASSURANCE, RAPPORT MÉDICAL, FORCE PROBANTE | 28 LAI, 4 LAI, 6 LPGA, 7 al. 1 LPGA, 8 al. 1 LPGA</w:t>
      </w:r>
    </w:p>
    <w:p>
      <w:pPr>
        <w:pStyle w:val="Heading2"/>
      </w:pPr>
      <w:r>
        <w:t>Erwägungen</w:t>
      </w:r>
    </w:p>
    <w:p>
      <w:r>
        <w:rPr>
          <w:b/>
        </w:rPr>
        <w:t>E. 4</w:t>
      </w:r>
    </w:p>
    <w:p>
      <w:r>
        <w:t>Comportement au travail […] M. J.________ est une personne volontaire qui effectue sans protester les travaux qui lui sont demandés. Il a également cette envie de vouloir exécuter à satisfaction les tâches qui lui sont confiées. De personnalité sociable, votre assuré est toujours ouvert à la discussion. Il se dit être une personne simple qui évite les complications. M. J.________ a eu de bons contacts avec ses collègues de section ainsi qu’avec le personnel encadrant.</w:t>
      </w:r>
    </w:p>
    <w:p>
      <w:r>
        <w:rPr>
          <w:b/>
        </w:rPr>
        <w:t>E. 4.1</w:t>
      </w:r>
    </w:p>
    <w:p>
      <w:r>
        <w:t>Diagnostics avec répercussion sur la capacité de travail : · Cervico-brachialgies droites chroniques · Troubles disco-dégénératifs pluri étagés et canal cervical étroit secondaire · Status après cure de hernie discale C6-C7 le 27 février 1994</w:t>
      </w:r>
    </w:p>
    <w:p>
      <w:r>
        <w:rPr>
          <w:b/>
        </w:rPr>
        <w:t>E. 4.2</w:t>
      </w:r>
    </w:p>
    <w:p>
      <w:r>
        <w:t>Diagnostics sans répercussion sur la capacité de travail · Discopathie L4-L5 avec petite hernie discale de ce niveau 5. APPRECIATION DU CAS ET PRONOSTIC M. J.________ est un assuré de 55 ans, que j'avais eu l'occasion d'expertiser pour le compte de l'AI le 31 juillet 2007, avec pour diagnostic retenu des cervico-brachialgies droites dans le cadre d'un status après cure de hernie discal C6-C7 le 27 février 1994 et troubles dégénératifs importants du rachis cervical. J'avais postulé à l'époque pour une capacité de travail de 80 % dans une activité professionnelle légère, excluant les mouvements répétitifs de la nuque, les travaux de force et répétitifs impliquant le membre supérieur droit et ceci en tenant compte de sa diminution de rendement. […] L'examen clinique de ce jour vérifie une certaine restriction dans la mobilité cervicale prédominant en inclinaison et rotation droite, palpation segmentaire retrouvant des douleurs para-cervicales, se prolongeant aux muscles trapèzes à l'angulaire de l'omoplate de ce côté sans contracture musculaire concordante significative. Il n'y a pas d'altération de la mobilité lombaire ni des grosses comme des petites articulations périphériques, il n'y a pas d'arthrite ni de synovite. Il n'y a pas de syndrome irritatif des membres, les réflexes ostéotendineux sont vifs et symétriques, il n'y a pas d'altération de la force ni trouble de la sensibilité objective. A noter certains signes de surcharges fonctionnelles alliant exagération de la réponse verbale et projection non anatomique de la douleur à l'examen clinique de la nuque, se rajoutant une hypoesthésie intéressant la globalité du membre supérieur droit sans respect radiculaire, élément évocateur d'un syndrome douloureux chronifié à intégrer au contexte de l'expertise. Les radiographies de la colonne cervicale de ce jour retrouvent une fusion de C6-C7 et des troubles disco-dégénératifs connus. L'examen clinique de ce jour est du point de vue ostéo-articulaire superposable à celui mis en lumière en juillet 2007 lors de mon expertise comme en juillet 2011 par l'expertise du     Dr H.________, l'expert ne retrouvant aucun élément objectif témoignant d'une aggravation durable de l'état de santé de l'assuré permettant de modifier sa prise de position de juillet 2007. Du point de vue rhumatologique, la capacité de travail de l'assuré est nulle dans son ancienne activité professionnelle d'installateur sanitaire. Dans une activité professionnelle légère, excluant les mouvements répétitifs impliquant la nuque, les travaux de force répétitifs impliquant le membre supérieur droit, la capacité de travail de l'assuré est de 80 %, ceci en tenant compte de sa diminution de rendement qui reste liée à la diminution de vitesse de certaines tâches impliquant le membre supérieur droit et la prise éventuelle de pauses supplémentaires. Du point de vue thérapeutique, l'expert n'a pas de mesure particulière à proposer au-delà de la prise de médicaments antalgiques à la demande et la poursuite d'une activité physique régulière à même d'éviter les rétractions musculaires et le raidissement articulaire. Positionnement de l'expert face au Docteur E.________ : Les divers rapports de ce confrère datant du 13 décembre 2010, du 28 février 2011 et enfin du 9 février 2012 ne sont pas crédibles, confrère rapportant un syndrome radiculaire déficitaire permanent avec atrophie musculaire du membre supérieur droit rendant l'utilisation du membre supérieur droit quasi impossible, précisant une impotence chez un assuré complètement handicapé. Les spécialistes du Service de Neurochirurgie (amenés à examiner l'assuré en septembre et novembre 2010), le Docteur H.________ (dans son expertise de juillet 2011) et enfin le Docteur S.________ amené à examiner l'assuré le 11 juillet 2012 (examen clinique conforté par son ENMG), au-delà de moi-même (amené à examiner l'assuré en 2007 et ce jour), ne retrouvent le tableau clinique pathologique du membre supérieur droit dépeint par le Docteur E.________. B. INFLUENCE SUR LA CAPACITE DE TRAVAIL […] 2.6 Comment le degré d'incapacité de travail a-t-il évolué depuis lors ? L'incapacité de travail comme monteur sanitaire est définitive. Dans une activité professionnelle adaptée, la capacité de travail est de 50 % depuis octobre 1999 et 80 % depuis 2005.» e) Le 24 octobre 2014, l’OAI a rendu une décision formelle de suppression de la rente d’invalidité, sur la base des constatations suivantes : « M. J.________ a bénéficié d'un trois-quarts de rente depuis le 1 er octobre 2000. Cette rente a été suspendue suite aux mesures d'ordre professionnel et remplacée par des indemnités journalières. Les mesures professionnelles ont pris fin en date du 6 septembre 2010. […] le droit au trois-quarts de rente sera réintroduit dès le 1 er septembre 2010. Suite à un examen clinique effectué auprès du service médical régional (SMR) il ressort que vous ne pouvez plus exercer des activités de monteur sanitaire et mécanicien de précision. Toutefois dans des activités adaptées qui tiennent compte de vos limitations fonctionnelles, la capacité de travail exigible est estimée à 80 % et ceci depuis l'année 2006. A cette date le revenu sans invalidité se monte à Sfr 61'164.00. En ce qui concerne le revenu avec invalidité, nous nous basons aux statistiques salariales ressortant de l'enquête suisse sur la structure des salaires ESS publi[ée] par l'Office fédéral de la statistique (OFS) et le revenu d'invalide se monte à Sfr 39'324.96. Vous subissez par conséquent un préjudice économique de l'ordre de 35 %. Comparaison des revenus : sans invalidité CHF 61'154.00 avec invalidité CHF 39’124.95 La perte de gain s'élève à CHF 21’129.05 = un degré d'invalidité de 35 % Le degré d'invalidité étant inférieur à 40 %, le droit à la rente s'éteint. […] Notre décision est par conséquent la suivante : La rente sera supprimée dès le premier jour du 2 ème mois qui suivra la notification de la décision. […] » f) La Caisse de compensation compétente, pour l’OAI, a calculé les prestations dues en conséquence de la décision précitée, et a rendu, le 29 octobre 2014, une décision fixant les montants du trois-quarts de rente pour la période du 1 er février 2011 au 30 avril 2014. L’assuré a contesté la décision de la Caisse de compensation par courrier à l’OAI du 25 novembre 2014, s’étonnant notamment de ce que la Caisse avait fixé le début du droit à la rente au 1 er février 2011 et non pas au 1 er septembre 2010, alors qu’il n’avait reçu ni rente ni indemnités journalières entre ces deux dates. Sur demande de l’assuré, son courrier a été transmis au Tribunal de céans comme recours contre la décision du 29 octobre 2014. La Caisse de compensation a rendu, le 11 mai 2015, une décision complémentaire prononçant l’allocation du trois-quarts de rente d’invalidité du 1 er septembre 2010 au 31 janvier 2011. La Tribunal de céans a en conséquence rendu un arrêt le 2 juin 2015 radiant la cause du rôle. B. Par acte de son conseil du 25 novembre 2014, J.________ a recouru contre la décision du 24 octobre 2014 auprès de la Cour des assurances sociales du Tribunal cantonal, concluant à l’annulation de dite décision et à sa réforme en ce sens qu’il est dit qu’il continue à avoir droit à un trois-quarts de rente d’invalidité pour une invalidité de 62 % après le 24 octobre 2014. Il soutient pour l’essentiel qu’aucune modification notable de son état de santé n’est intervenue depuis la dernière décision de l’intimé entrée en force, soit celle du 6 août 2003 lui reconnaissant une invalidité de 62 %, de sorte que l’intimé ne pouvait pas revenir sur cette décision, faute de motif de révision au sens de l’art. 17 LPGA. Il ajoute qu’au vu des rapports de l’Orif, il pourrait prétendre à une rente entière d’invalidité, conclusion à laquelle il renonce. Par réponse du 3 février 2015, l’intimé a conclu au rejet du recours, considérant que l’amélioration globale de la symptomatologie cervicale et du membre inférieur droit intervenue en 2005 et relevée notamment par le Dr P.________ constituait une modification significative, motif de révision. Le recourant a maintenu ses conclusions par réplique du 25 février 2015. L’intimé a confirmé sa position par duplique du 17 mars 2015.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25 novembre 2015 contre la décision de l’intimé du 24 octobre 2014 a été interjeté en temps utile. Il respecte en outre les formalités prévues par la loi, au sens notamment de l’art. 61 let. b LPGA, de sorte qu’il est recevable. 2. Sont litigieux l’appréciation médicale de la situation du recourant et son droit à une rente d’invalidité, que la décision entreprise a supprimée, singulièrement l’estimation de sa capacité de travail dans une activité adaptée à son état de santé physique. Le présent litige s’inscrit par ailleurs dans le contexte d’une procédure de révision initiée d’office en juin 2005, une requête de prestations du recourant du 18 novembre 1997 ayant fait l’objet d’une décision initiale du 6 août 2003 d’octroi d’une demi-rente d’invalidité, augmentée à trois-quarts de rente dès le 1 er janvier 2004 en raison de la 4 e révision de la LAI. Il est rappelé que,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En l'espèce, bien que l’intimé n’ait pas examiné le cas du recourant sous l’angle de l’art. 17 LPGA, il s’agit bien d’un cas de révision, dès lors qu’une rente a été initialement octroyée au recourant, puis supprimée. Il convient donc de déterminer si un changement important des circonstances propre à influencer le degré d'invalidité s'est produit depuis la décision initiale du 6 août 2003, soit la dernière décision entrée en force reposant sur un examen matériel du droit à la rente, et s'il justifie cas échéant la suppression de la rente décidée par l'intimé le 24 octobre 2014.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w:t>
      </w:r>
    </w:p>
    <w:p>
      <w:r>
        <w:rPr>
          <w:b/>
        </w:rPr>
        <w:t>E. 4.2.1</w:t>
      </w:r>
    </w:p>
    <w:p>
      <w:r>
        <w:t>; 126 V 322 consid. 5a ; TF 8C_264/2013 du 3 mai 2013 ; RAMA 1999 n° U 349 p. 478 consid. 2b). 4. En l’espèce, l’intimé a initialement octroyé au recourant une demi-rente d’invalidité – devenue trois-quarts de rente en raison de modifications des règles légales applicables –, se fondant sur le constat que le recourant présentait une capacité de travail de 50 % dans une activité adaptée à ses limitations fonctionnelles, ce qui entraînait un degré d’invalidité de 62 %. Les activités adaptées, retenues par le SMR, sur la base des conclusions de la Dresse N.________, étaient celles pouvant être exercées avec les deux bras, sans port de charge excessif du membre supérieur droit. Les diagnostics retenus par la Dresse N.________ étaient les suivants : « cervico-brachialgies droites résiduelles avec syndrome du tunnel carpien en cours d’évaluation sur status après cure de hernie discale cervicale volumineuse C6-C7 en février 94 avec apparition d’un bloc cervical C6-C7 sans évidence d’une spondylodicite et sans récidive de conflit disco-radiculaire actuel […] ». Le recourant s’est opposé à cette décision, s’estimant totalement incapable de travailler. Les rapports médicaux produits par la suite, en particulier par la Dresse N.________, ont montré un état stationnaire et cette dernière a finalement retenu les diagnostics suivants : « troubles douloureux chroniques cervicaux et brachialgies atypiques, cervicodiscarthrose évolutive, status après cure de hernie discale cervicale C6-C7 en 1994 avec fusion post-opératoire C6-C7 spontanée, atteinte radiculaire C7 droite résiduelle déficitaire sur le plan du réflexe, dans une moindre mesure sensitivo-motrice et status après cure du tunnel carpien homo-latéral en 1998. » L’assuré ayant retiré son opposition à la décision du 6 août 2003, celle-ci a acquis force de chose jugée. Cette décision se fonde sur l’appréciation médicale de la Dresse  N.________, ainsi que de nombreux rapports d’examens du CHUV. Ces rapports ont été élaborés sur la durée, sont rigoureux, parfaitement documentés et à l’évidence probants. Il s’agit ainsi d’examiner si une modification notable de l’état de santé du recourant, respectivement de sa capacité de gain, est intervenue depuis la décision du 6 août 2003, celle-ci étant la dernière décision entrée en force reposant sur un examen matériel du droit à la rente avec une constatation des faits pertinents, les autres aspects de la décision, soit l’appréciation des preuves et la comparaison des revenus apparaissant également conformes au droit. L’intimé s’est fondé sur les rapports du Dr P.________ pour supprimer la rente d’invalidité du recourant. Ce médecin retenait en 2007 les diagnostics de cervico-brachialgies droites avec aréflexie tricipitale droite séquellaire, de status après cure de hernie discale C6-C7 le 27 février 1994 et de troubles dégénératifs importants du rachis cervical. Il excluait les mouvements répétitifs de la nuque et les travaux de force et répétitifs impliquant le membre supérieur droit. Il retenait en 2014 les diagnostics de cervico-brachialgies droites chroniques, troubles disco-dégénératifs pluriétagés et canal cervical étroit secondaire et de status après cure de hernie discale C6-C7 le 27 février 1994 , soit des diagnostics décrivant les mêmes atteintes qu’en 2007. Les limitations fonctionnelles retenues sont identiques également. Les conclusions du Dr P.________ recouvrent les mêmes atteintes et limitations que celles retenues par la Dresse N.________. Se bornant à affirmer un rendement possible de 80 %, le Dr P.________ se livre seulement à une appréciation différente de la capacité de travail résiduelle qui a fondé le droit à la rente. Or une simple appréciation différente des mêmes atteintes ayant conduit à l’octroi de prestations, quand-bien même elle émane d’un expert, ne constitue pas un motif de révision au sens de l’art. 17 LPGA. Le Dr P.________ ne documente pas la survenance d’une amélioration qui serait intervenue depuis la dernière décision entrée en force. Il note uniquement dans son résumé de l’évolution de l’état de santé du recourant, en p. 4 du rapport de 2007, que le recourant signalait une amélioration globale de la symptomatologie cervicale et du membre supérieur droit ensuite de trois séances de manipulations cervicales en 2005. Si le recourant a certes suivi un traitement de manipulations cervicales qui l’a selon lui soulagé à l’époque, aucune documentation sur le plan médical n’a été établie, et il n’y a pas d’indice au dossier qui tendrait à montrer que ce traitement aurait eu un effet favorable sur une certaine durée. Les rapports du Dr P.________ ne livrent du reste aucune autre information concernant cette période. Il convient ensuite d’observer que les rapports de la Dresse N.________ ont été tenus pour probants par l’intimé et ainsi retenus pour fonder sa première décision, sur le constat d’un état de santé stationnaire et stable. Le Dr E.________ mentionne quant à lui des atteintes qui semblent plus graves que celles objectivées par la Dresse N.________, ainsi que la nécessité de procéder à une expertise par un neurochirurgien. S’il n’est pas clair quant à son évaluation de la capacité de travail, ce médecin traitant estime toutefois dans son rapport du 9 février 2012 qu’il n’est pas réaliste de retenir une capacité de travail à 80 % dès lors que rien ne permet d’objectiver une amélioration de l’état de santé du recourant. A cela s’ajoute que les conclusions de l’évaluation médicale de la Dresse N.________ et par la suite l’évaluation du Dr E.________, lequel exclut qu’une capacité de travail puisse être portée à 80 %, sont confortées par les conclusions des rapports rendus par les Centres de formation dans le cadre d’une approche concrète autant que rigoureuse de la capacité de travail d’un assuré dont on n’a cessé de relever le comportement volontaire et pleinement coopérant, mais en définitive non insérable dans l’économie (cf. note de l’entretien pluridisciplinaire du 8 mai 2014). Ainsi, dans leur rapport du 16 juin 2014, les spécialistes du Centre Orif retiennent un rendement de 40 %, sans pouvoir proposer une activité adaptée ouvrant à la réinsertion. On observe à cet égard que le Dr P.________ s’est abstenu de discuter les résultats objectivés par les Centres, de même qu’il n’explique pas pour quelles raisons ses conclusions diffèrent de celles de la Dresse N.________, respectivement quelle évolution de l’état de santé l’ont mené à retenir une capacité de travail plus élevée qu’en 2003, sur la base de mêmes atteintes et limitations fonctionnelles. Le Dr P.________ se contente d’écarter les conclusions du Dr E.________, se bornant à expliquer que les Drs H.________ et T.________, tout comme lui, ne retrouvaient pas le tableau clinique pathologique du membre supérieur droit évoqué par le Dr E.________. Or, outre que le recourant ne souffre pas uniquement d’une atteinte au membre supérieur droit, on rappellera que, dans le cadre d’une procédure de révision du droit à la rente, il ne s’agissait pas d’écarter l’évaluation du médecin traitant, mais d’objectiver une amélioration notable de l’état de santé du recourant depuis 2003, ce que le Dr P.________ n’a pas fait en substituant son avis à celui d’autres spécialistes. Il en va de même s’agissant des conclusions des Drs T.________, H.________ et S.________, qui retiennent en définitive les mêmes atteintes que les Drs N.________ et P.________, sans motiver leurs avis divergents quant à l’évaluation de la capacité de travail en découlant, ni exposer en quoi l’état de santé du recourant se serait objectivement amélioré depuis 2003. Il faut en conclure que les éléments médicaux recueillis par l’intimé ne lui permettaient pas de supprimer la rente d’invalidité octroyée, ceci dans le cadre d’une procédure de révision dont on a rappelé les strictes conditions. On observera par ailleurs que les documents médicaux à disposition ne permettent pas non plus, en l’état, d’objectiver une péjoration de l’état de santé du recourant, les rapports du Dr E.________ n’étant pas suffisamment complets, ce médecin renvoyant en l’occurrence à compléter l’instruction par l’avis d’un neurochirurgien. Il appartiendra donc à l’intimé, le cas échéant, de reprendre l’instruction du cas, ceci sous l’angle de la révision du droit à la rente, soit en objectivant une amélioration réelle, voire peut-être même une péjoration de l’état de santé du recourant. 5. Il résulte de ce qui précède que le recours, bien fondé, doit être admis, et la décision attaquée annulée, le droit du recourant au trois-quarts d’une rente étant maintenu.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Obtenant gain de cause, le recourant, assisté d'un mandataire professionnel, a par ailleurs droit à des dépens, fixés en l’espèce, d’après l’importance et la complexité du litige, à 1’500 fr. (cf. art. 61 let. g LPGA ; 55 al. 1 LPA-VD et 7 TFJDA [tarif du 28 avril 2015 des frais judiciaires et des dépens en matière administrative ; RSV 173.36.5.1]).</w:t>
      </w:r>
    </w:p>
    <w:p>
      <w:r>
        <w:rPr>
          <w:b/>
        </w:rPr>
        <w:t>E. 5</w:t>
      </w:r>
    </w:p>
    <w:p>
      <w:r>
        <w:t>Capacité d’intégration socioprofessionnelle M. J.________ a débuté la mesure en section LOG avec de grandes interrogations sur sa capacité physique à effectuer les tâches de manutention ainsi que celles liées à l’informatique. Toutefois, il s’est dit prêt à faire son maximum. Au fil des jours, il a dit se sentir à l’aise au sein de la section, l’ambiance lui convenant tout à fait. Il dit aussi avoir apprécié le type de tâches de logisticien et que c’est volontiers qu’il aurait évolué dans ce domaine mais que malheureusement, physiquement, c’était trop contraignant et douloureux. M. J.________ a exprimé le plaisir à travailler en section et en même temps, la douleur que cela lui a provoqué.</w:t>
      </w:r>
    </w:p>
    <w:p>
      <w:r>
        <w:rPr>
          <w:b/>
        </w:rPr>
        <w:t>E. 5.1</w:t>
      </w:r>
    </w:p>
    <w:p>
      <w:r>
        <w:t>;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loc. cit . ; 9C_28/2011 loc. cit . et 9C_745/2010 loc. cit .).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w:t>
      </w:r>
    </w:p>
    <w:p>
      <w:r>
        <w:rPr>
          <w:b/>
        </w:rPr>
        <w:t>E. 6</w:t>
      </w:r>
    </w:p>
    <w:p>
      <w:r>
        <w:t>Adéquation du choix professionnel et limitations Durant cette période d’observation, M. J.________ s’est senti à l’aise au niveau de l’ambiance et du travail effectué. Toutefois, après les journées de travail, une grande fatigue s’est fait ressentir. Les douleurs ont toujours été présentes et constantes. La logistique est un domaine qui plaît beaucoup à votre assuré mais qui lui demande un grand effort. Les travaux ne sont pas adaptés à ses limitations fonctionnelles. Même les petites tâches de manutention ou les travaux sur ordinateur ont créé des douleurs à M. J.________. Sur le plan physique, le peu qu’il a fait lui a coûté. Selon M. J.________, sa santé se péjore quoi qu’il fasse, même sans activité professionnelle. Par ailleurs, il dit sentir une diminution de ses capacités depuis 2010, époque à laquelle il était en mécanique. Durant la mesure, nous avons évalué un rendement de 40 % dans les tâches de logistique. […]</w:t>
      </w:r>
    </w:p>
    <w:p>
      <w:r>
        <w:rPr>
          <w:b/>
        </w:rPr>
        <w:t>E. 8</w:t>
      </w:r>
    </w:p>
    <w:p>
      <w:r>
        <w:t>Conclusion et proposition […] Les contraintes du métier de logisticien ne sont pas adaptées aux limitations fonctionnelles de votre assuré de ce fait, actuellement, nous ne sommes pas en mesure de vous faire une proposition d’un projet de formation en logistique. Le peu de rendement qu’il a pu fournir ainsi que les douleurs provoquées par les tâches même légères, nous interrogent quant à sa capacité à évoluer dans un quelconque domaine avec un rendement acceptable pour l’économie. » Dans un avis du 23 juin 2014, le Dr Z.________ a considéré, concernant les éléments présentés par l’Orif, que la description des états algiques et de la fatigue de l’assuré était faite en termes généraux et ne permettait pas de comprendre l’ampleur des plaintes. Sur le plan strictement médical, aucun nouvel élément mettant en cause les constatations faites en juillet 2011 n’était apporté. Le Dr Z.________ proposait la mise en œuvre d’une expertise rhumatologique afin de déterminer si une évolution expliquait l’échec des mesures professionnelles. L’expertise en question a été confiée au Dr P.________, lequel a remis son rapport le 3 octobre 2014, sur la base du dossier de l’assuré et d’un examen clinique du 30 septembre 2014. On extrait de ce rapport ce qui suit : «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