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396 vom 10. Mai 2016</w:t>
      </w:r>
    </w:p>
    <w:p>
      <w:r>
        <w:t>VD Tribunal cantonal, 2016-05-10, FR</w:t>
      </w:r>
    </w:p>
    <w:p>
      <w:r>
        <w:rPr>
          <w:b/>
        </w:rPr>
        <w:t xml:space="preserve">Quelle: </w:t>
      </w:r>
      <w:r>
        <w:t>https://mcp.opencaselaw.ch/entscheid/vd_findinfo_Arr_t___2016___396</w:t>
      </w:r>
    </w:p>
    <w:p>
      <w:r>
        <w:t>FR: VD_FINDINFO Arrêt / 2016 / 396 du 10 mai 2016</w:t>
      </w:r>
    </w:p>
    <w:p>
      <w:r>
        <w:t>IT: VD_FINDINFO Arrêt / 2016 / 396 del 10 maggio 2016</w:t>
      </w:r>
    </w:p>
    <w:p>
      <w:pPr>
        <w:pStyle w:val="Heading2"/>
      </w:pPr>
      <w:r>
        <w:t>Regeste</w:t>
      </w:r>
    </w:p>
    <w:p>
      <w:r>
        <w:t>RENTE D'INVALIDITÉ, NOUVELLE DEMANDE, MESURE DE RÉADAPTATION{ASSURANCE SOCIALE}, MÉTHODE MIXTE D'ÉVALUATION, STATUT DE L'ASSURÉ{ASSURANCE SOCIALE} | 17 LAI, 28 LAI, 28a LAI, 4 al. 1 LAI, 16 LPGA, 17 LPGA, 6 LPGA, 7 al. 1 LPGA, 8 LPGA, 87 RAI</w:t>
      </w:r>
    </w:p>
    <w:p>
      <w:pPr>
        <w:pStyle w:val="Heading2"/>
      </w:pPr>
      <w:r>
        <w:t>Erwägungen</w:t>
      </w:r>
    </w:p>
    <w:p>
      <w:r>
        <w:rPr>
          <w:b/>
        </w:rPr>
        <w:t>E. 50</w:t>
      </w:r>
    </w:p>
    <w:p>
      <w:r>
        <w:t>% depuis : 2000 ». Par courrier du 1 er mai 2009, l’OAI a informé l’assurée qu’aucune mesure de réadaptation n’était envisageable en raison de son état de santé, de sorte qu’il allait évaluer le droit à la rente. Le 13 juin 2009, le Dr D.________, spécialiste en chirurgie orthopédique et médecin chef au service d’orthopédie de l’Hôpital de N.________, a complété un rapport médical à l’attention de l’OAI, dans lequel il a retenu comme diagnostics ayant effet sur la capacité de travail un status après fracture complexe du coude gauche, un status après fracture du plateau tibial externe du genou droit, un status après résection d’un astrocytome cérébelleux il y a plus de dix ans, avec séquelles sous forme de perte d’équilibre, d’adradococinésie de l’hémicorps droit et de forte fatigabilité, ainsi qu’un état dépressif chronique. Le médecin a évoqué une incapacité de travail définitive de 50% dans l’activité de formatrice chez W.________, et, au titre de limitations fonctionnelles, une importante fatigabilité, des pertes d’équilibre et un enraidissement du coude. Il a au surplus confirmé que des mesures de réadaptation professionnelle n’avaient aucun sens, sa patiente étant relativement bien équilibrée dans son activité à 50% de formatrice. Renseignant l’OAI par le biais d’un questionnaire pour l’employeur du 24 juillet 2008, W.________ a indiqué que, dans son activité de formatrice à 50%, l’assurée percevait un salaire mensuel de 3'200 fr. dès le 1 er mars 2008, soit 41'600 fr. par an. Du rapport d’enquête économique ménagère du 7 avril 2010, il ressort que, sans atteinte à la santé, l’assurée travaillerait à 85% par choix personnel. S’agissant des activités ménagères, l’enquêtrice a relevé un empêchement de 20.8%. Dans un projet de décision du 17 mai 2010, l’OAI a fait savoir à l’assurée qu’il envisageait de rejeter sa demande de prestations, au motif que le degré d’invalidité de 38.14% prévalant en l’espèce était insuffisant pour ouvrir le droit à une rente. L’office a justifié le taux d’invalidité retenu de la manière suivante : « Revenu professionnel annuel raisonnablement exigible : sans invalidité CHF              70’720.00 avec invalidité CHF              41’600.00 la perte de gain s'élève à CHF 29’120.00              = invalidité de 41.17% Activité partielle              Part Empêchement              Degré d'invalidité Active 85%              41.20% 35.02% Ménagère 15%              20.80% 3.12% Degré d'invalidité 38.14% » Le 27 mai 2010, L.________ a contesté le projet de décision précité, alléguant principalement avoir mal compris la question de l’enquêtrice, en ce sens qu’en bonne santé, elle aurait travaillé à 100%. Par décision du 28 juin 2010, l’OAI a confirmé le refus d’octroyer une rente d’invalidité au motif qu’un taux de 38.14%, inférieur à 40%, n’y donnait pas droit. Le 30 novembre 2010, l’assurée a recouru devant la Cour des assurances sociales du Tribunal cantonal contre cette décision, recours qu’elle a retiré par déclaration du 6 janvier 2011, conduisant à un prononcé du 10 janvier 2011 rayant la cause du rôle. B. Le 6 février 2013, L.________ a complété un formulaire de détection précoce de l’OAI dans lequel elle a indiqué souffrir d’hémiplégie cérébelleuse droite, d’état dépressif ainsi que de fractures du coude gauche, du genou droit et de la cheville droite. Dans les remarques complémentaires, elle a ajouté ce qui suit : « Le 9 février 2011 j’ai reçu une réponse négative à ma demande de rente AI. Je travaillais alors comme formatrice. J’ai été licenciée au 31 juillet 2012 (à l’ORP [Office régional de placement] de Z.________ depuis le 1 er août 2012, conseiller Monsieur T.________). Je dois rechercher un emploi. Je suis dans l’incapacité de chercher un emploi comme ergothérapeute, mon métier, à cause de mon handicap et des séquelles de mes accidents ». Le 8 avril 2013, sur requête de l’OAI, l’assurée a déposé une nouvelle demande de prestations, sous forme de mesures professionnelles et de rente. Au titre d’atteinte à la santé, elle a indiqué souffrir de dépression, de syndrome cérébelleux droit, ainsi que de séquelles de fractures du coude gauche, du genou droit et de la cheville droite. Elle a noté travailler à 40% en qualité de veilleuse II auprès de la O.________ depuis octobre 2011 et percevoir un salaire net de 1'300 fr. depuis avril 2012. De l’extrait de compte individuel AVS indexé par l’OAI le 22 avril 2013, il ressort que l’assurée a travaillé de janvier à juillet 2012 chez W.________ en sus de son activité de veilleuse auprès de la O.________ et qu’elle a touché des prestations de chômage d’août à novembre 2012. Dans un rapport du 3 mai 2013 à l’OAI, le Dr R.________ a posé comme diagnostics ayant des répercussions sur la capacité de travail un trouble dépressif récurrent sans symptôme psychotique, un syndrome cérébelleux séquellaire d’une opération d’astrocytome du cervelet en 1974, un status après fracture complexe de la palette humérale et diaphyse humérale du membre supérieur gauche en 2008 et un status après fracture du plateau tibial droit en 2009. Au titre de l’anamnèse, le médecin traitant a indiqué que sa patiente était sans emploi, notant qu’il était cependant difficile de déterminer si les ruptures professionnelles étaient corrélées à sa problématique psychique de base ou à des difficultés organisationnelles. Le Dr R.________ a considéré ne pas être en mesure de se déterminer sur la capacité professionnelle réelle de l’assurée, n’ayant pas établi d’incapacité de travail au sens de la définition en 2013. Il a rappelé avoir admis une incapacité à 50% pour une période de trois mois depuis le 13 juillet 2012 et renvoyé au Dr C.________, nouveau psychiatre traitant, s’agissant de la suite. Le Dr R.________ a encore estimé que la profession initiale d’ergothérapeute n’était plus exigible, en raison des séquelles post-traumatiques et du syndrome cérébelleux. S’agissant de la seconde formation de l’assurée comme psychologue, il a réservé des limitations d’origine psychique, à préciser avec le Dr C.________. Sur le formulaire « 531bis » du 8 mai 2013, l’assurée a déclaré qu’en bonne santé, elle exercerait une activité d’ergothérapeute à 90% par intérêt personnel et qu’elle percevait un salaire mensuel de 3’000 fr. environ. Dans un courrier du 14 mai 2013 à l’OAI, G.________ (ci‑après : G.________), assureur-accidents, a précisé qu’en raison d’un accident du 27 janvier 2012, l’assurée avait été en incapacité de travail à 100% du jour de l’accident au 31 mai 2012, puis à 50% du 1 er juin au 15 juillet 2012 et à nouveau à 100% du 21 mars au 5 avril 2013, avant de reprendre son activité à temps complet le 6 avril 2013. G.________ a joint à ce courrier le dossier relatif à l’accident du 27 janvier 2012, dont il ressort notamment les documents suivants : - un rapport de visite LAA du 14 mai 2012, selon lequel l’assurée a été licenciée de chez W.________ au mois d’avril 2012 pour le 31 juillet 2012, - un rapport du 30 avril 2013 adressé au médecin-conseil de l’assureur-accidents, dans lequel le Dr Q.________, spécialiste en chirurgie orthopédique et traumatologie de l’appareil locomoteur au département de l’appareil locomoteur du H.________ (ci : après : H.________), a indiqué avoir procédé à l’ablation du matériel d’ostéosynthèse du péroné le 21 mars 2013, et a confirmé l’incapacité totale travail de l’assurée jusqu’au 6 avril 2013, date de sa reprise à 100%. Renseignant l’OAI dans un rapport du 21 juin 2013, le Dr C.________ a posé au titre de diagnostics avec effet sur la capacité de travail un trouble dépressif récurrent depuis 1989, une hémiplégie cérébelleuse séquellaire (troubles de l’équilibre, adiadococinésie) post exérèse d’un astrocytome depuis 1976, ainsi qu’un trouble de la personnalité mixte. Au titre de diagnostics sans effet sur la capacité de travail, le psychiatre a évoqué un diabète depuis 2010, un surpoids, un status post hyperphagie, un status post multiples fractures (coude gauche, genou droit, cheville droite) avec des séquelles sous forme de limitation de l’extension du coude et de charge du genou, un status post tentamen médicamenteux en 2005 et des troubles chroniques du sommeil. Sous point 1.4 de son rapport (anamnèse), il a notamment noté ce qui suit : « (…) Sur le plan professionnel, Mme L.________ a travaillé de 2008 à 2012 comme formatrice (50%) dans le service de formation à la vie autonome de W.________ (références et suivis de personnes en situation de handicap mental léger à modéré, création et animation de formations spécifiques aux problématiques de l'autonomie et de l'autodétermination, supervisions des activités de la vie quotidienne des apprenants). Cette activité s'est déroulée sans ambages particuliers hormis après l'arrivée d'un nouveau chef. Elle a été licenciée en 2012. Elle est inscrite à l'ORP et a débuté en juin 2013 un Emploi Temporaire Subventionné comme assistante de formation à 60% à S.________. Elle travaille en parallèle depuis 2011 comme veilleuse auxiliaire (4 à 6 nuits/mois) dans une fondation pour personnes en situation de handicap (O.________) et travaille depuis 2012 comme formatrice (cours de langue française) dans une association pour le soutien aux migrants ( [...]). Mme L.________ me consulte dans le cadre de difficultés relationnelles sur le plan affectif, d'un sentiment de solitude et dans la suite d'un suivi thérapeutique. En effet, après un long suivi chez le Dr M.________, elle souhaite changer de thérapeute. Le suivi a constitué à régler la médication avec notamment diminution progressive du Seroquel (100mg/j au départ) avec bonne évolution puis arrêt définitif en novembre 2012 (après environ 5 ans de traitement continu par neuroleptiques) avec bonne évolution aussi. La médication thymoanaleptique a aussi été ajustée. Le traitement est surtout orienté psychiatriquement à ma consultation. Mme L.________ organise un suivi psychothérapeutique régulier à la consultation de Mme K.________. Depuis 2009, Mme L.________ présente des fluctuations d'humeur avec des périodes de dépression. Sur le temps du suivi à ma consultation, 2 incapacités de travail d'une semaine ont été ordonnées ». Le Dr C.________ a attesté une incapacité de travail à 50% du 29 juin au 8 juillet 2011, ainsi qu’une incapacité de travail totale du 11 au 14 juin 2013. Selon ce médecin, une activité dans un cahier des charges correspondant aux derniers emplois ou aux emplois en cours restait exigible immédiatement à 50%. À titre d’information supplémentaire, il a encore ajouté ce qui suit : « Depuis le début du suivi à ma consultation (dès 2009), Mme L.________ a travaillé à 50% avec quelque activité de veilleuse de nuit en sus. Elle n'a jamais présenté une incapacité de travail hormis pendant deux fois 7 jours pour humeur dépressive et anxieuse. Mme L.________ présente, d'un point de vue psychiatrique, une capacité de travail de 40-60%. A mon sens, bien qu'elle ait travaillé qu'à environ 50% toutes ces dernières années (de son propre choix, ayant étét [sic] devant le refus d'une rente AI de 50%), j'estime que Mme L.________ ne présente pas une capacité de travail à 110% [sic] pour raisons psychiques. Aussi une rente de 60 à 40% me paraitrait adaptée à la situation de Mme L.________. D'autre part, cette demande rentre aussi dans le cadre d'une demande d'aide pour une réhabilitation au travail. En effet, Mme L.________ présente des difficultés à trouver du travail. Elle est licenciée en psychologie et diplômée en ergothérapie. En vu des difficultés neurologiques séquellaires, un travail ergothérapeutique n'est plus exigible. Une réhabilitation lui permettrait de pouvoir rendre cohérent (par une formation supplémentaire le cas échéant) un parcours professionnel hésitant d'un point de vue de carrière ». Le Dr C.________ a enfin indiqué au titre des limitations psychiques une fragilité émotionnelle par épisodes, se manifestant par des frustrations, des difficultés relationnelles, des difficultés à la confrontation et une labilité émotionnelle avec pleurs. En annexe à son rapport, il a joint notamment : - un rapport du 7 janvier 2002 des Drs V.________ et J.________, psychiatres à la Clinique de B.C.________, adressé au Dr M.________, posant les diagnostics de trouble de l’adaptation avec réaction mixte anxio-dépressive (F43.22) et de troubles mixtes de la personnalité (personnalité immature et émotionnellement labile) (F61.0), - un rapport du 28 août 2005 du département de psychiatrie du H.________ adressé au Dr R.________, dans lequel les Drs D.E.________ et U.________ ont posé le diagnostic de trouble dépressif récurrent, épisode actuel sévère sans symptômes psychotiques (F33.2), - un rapport du 30 décembre 2009 de la Dresse F.G.________, psychiatre au département de psychiatrie du H.________, duquel il ressort le diagnostic de trouble de la personnalité mixte, à traits passifs/agressifs, dépendants et évitants, - un rapport du 18 août 2011 des Drs J.K.________ et L.M.________ du service d’endocrinologie de la R.S.________ (ci-après : R.S.________) adressé au Dr R.________, indiquant au titre de diagnostics une obésité de classe I selon l’OMS (BMI : 30.7 kg/m 2 ), un trouble non spécifié du comportement alimentaire actuellement en rémission, un diabète de type II non insulino-requérant et un état dépressif chronique. Le 27 juin 2013, le Dr Q.________ a fait parvenir à l’OAI un rapport duquel il ressort, au titre de diagnostics : - une fracture tri-malléolaire de la cheville droite le 27 janvier 2012, - une ostéosynthèse tri-malléolaire de la cheville droite le 1 er février 2012, - une ablation partielle du matériel d’ostéosynthèse au péroné droit le 21 mars 2013. Le Dr Q.________ a attesté une incapacité de travail de 100% des suites de cet accident jusqu’au 31 mai 2012, puis de 50% du 1 er juin 2012 au 16 juillet 2012, date à laquelle l’assurée avait recouvré sa capacité totale de travail. Elle avait encore subi une totale incapacité de travail du 21 mars au 5 avril 2013, à la suite de l’ablation du matériel d’ostéosynthèse. Le médecin a précisé qu’il n’y avait aucune limitation fonctionnelle en raison de cet accident, mais qu’il y en avait certainement en raison des antécédents médicaux de l’assurée, pour lesquels il s’agissait de se référer au médecin traitant. Le 4 juillet 2013, la O.________ a complété le questionnaire pour l’employeur destiné à l’OAI, en indiquant un salaire annuel de 19'876 fr. 35, soit 1’528 fr. 95 par mois, depuis le 1 er janvier 2013. L’horaire de travail normal dans l’entreprise était de 9 heures par jour et de 45 heures par semaine, l’assurée effectuant 12 heures par jour [sic] et 16,5 heures par semaine, que ce soit avant ou après son atteinte à la santé. Dans un avis médical du 7 octobre 2013, le Dr F.________, médecin au SMR, a retenu une capacité de travail de 50% dans une activité adaptée avec une incapacité de travail totale temporaire du 27 janvier 2012 au 5 avril 2013. Il a en outre relevé que les limitations fonctionnelles psychiatriques et somatiques étaient les mêmes qu’auparavant. Le rapport initial du 31 octobre 2013 de l’OAI évoque une capacité de travail de 50% dans l’activité habituelle et décrit la situation économique de l’assurée de la manière suivante : « Source de revenus actuels : salaire et chômage Extinction du droit : chômage : avril 2014 Revenus sans atteinte à la santé (RS) : CHF 33'502.00 (CI 2012) Revenus actuels : Salaire CHF 1'500.00 / mois + chômage de CHF 2'700.00 ». Sous la rubrique « Observations », le collaborateur de l’OAI a encore noté ce qui suit : « Une assurée qui s'adresse à l'Al pour une réinsertion professionnelle, car la perte de son emploi chez W.________ fait de sorte que ses journées ne sont plus structurées ce qui serait mauvais pour son état de santé. Le poste de 50% précité était idéal : relativement peu de stress, cadre sécurisant, domaine qui correspond à ses intérêts. Malheureusement, ces postes sont rares et souvent repourvus en interne. Elle aimerait profiter du service de placement de l'Al. Parallèlement, Mme L.________ pourra s'imaginer de commencer une nouvelle formation comme animatrice socioculturelle. L'assurée ayant déjà fait plusieurs bilans, coaching et différentes mesures avec l'ORP (aide formatrice chez S.________), une MIP [mesure d’insertion professionnelle] ne me paraît pas nécessaire à ce jour. L'instruction se poursuit et le dossier sera présenté dans la séance coaching du 04.11.2013 pour discuter de la suite à donner ». Par communication du 9 janvier 2014, l’OAI a octroyé à L.________ une aide au placement, alors qu’il a refusé dans un projet de décision du même jour le droit à une rente d’invalidité, au motif que son état de santé ne s’était pas aggravé et qu’elle présentait toujours une capacité de travail raisonnablement exigible de 50% dans une activité adaptée à ses limitations fonctionnelles, lesquelles étaient identiques à celles précédemment déterminées. Le 3 mars 2014, par l’intermédiaire Me Philippe Graf, l’assurée a fait valoir ses observations. Elle a en particulier allégué que la perte de son emploi auprès de W.________ avait eu pour conséquence de réduire son revenu annuel, que la perte de cet emploi conduisait probablement à une impossibilité pour elle d’augmenter son taux d’activité effectif (rapport SMR du 7 avril 2009 de la Dresse X.________), que les dispositions légales applicables étaient celles de la révision et, enfin, que l’OAI n’avait donné aucune suite à sa demande de mesures de réadaptation professionnelle. Le 8 avril 2014, l’assurée a complété ses observations, évoquant une aggravation de son état de santé et l’existence de limitations fonctionnelles que l’OAI n’avait pas retenues jusque-là. Elle a joint à ce courrier les documents suivants : - un rapport d’IRM cervicale effectuée le 21 janvier 2014, concluant à une hernie disco-osteophytaires C4-C5 pré- et intra-foraminale droite à prédominance molle susceptible de provoquer un conflit radiculaire C5 droit, ainsi qu’à des sténoses dégénératives foraminales C4-C5, C5-C6 et C7-D1 droites prédominant sur les trous de conjugaison C4-C5 et C5-C6 droits, - un certificat médical du 18 mars 2014 du Dr R.________ attestant une nouvelle affection cervicale, entraînant des limitations fonctionnelles dans l’activité d’ergothérapeute, à savoir une limitation du port de charges au-delà de 5 kg, des difficultés à effectuer des transferts de personnes et une limitation dans le temps de la position statique debout prolongée. Par décision du 18 juillet 2014, l’OAI a  refusé à l’assurée le droit à une rente d’invalidité, considérant qu’elle présentait toujours une capacité de travail raisonnablement exigible de 50% dans une activité adaptée à ses limitations fonctionnelles, identiques à celles existants préalablement (difficulté de contact avec autrui, troubles de la logique, angoisses envahissantes). En outre, si son état de santé s’était temporairement aggravé à la suite de son accident du 27 janvier 2012, sa demande de prestations du 12 avril 2013 avait été déposée tardivement, de sorte que le droit à la rente devait lui être nié. C. Par acte du 10 septembre 2014, toujours représentée par son conseil, L.________ recourt contre la décision de l’OAI du 18 juillet 2014, concluant principalement à sa réforme dans le sens de l’octroi de trois quarts de rente d’invalidité à partir du 1 er février 2013 et de l’octroi d’un reclassement dans la profession d’animatrice socioculturelle. Subsidiairement, la recourante conclut à la réforme de la décision attaquée dans le sens de l’octroi d’une rente d’invalidité au taux et à la date que justice dira, le dossier étant renvoyé à l’intimé pour complément d’instruction et nouvelle décision sur la demande de reclassement professionnel. Dans un premier grief, elle allègue que la demande du 8 avril 2013 est une demande de révision, dont le motif est son licenciement au 31 juillet 2012. Dans la mesure où il ne s’agit pas d’une nouvelle demande, la question de la tardiveté de la demande n’a pas lieu d’être. Dans un second argument, la recourante requiert que le rapport du 7 avril 2009 du SMR soit pris en considération de manière prépondérante, faute d’examen approfondi plus récent, l’avis médical du 7 octobre 2013 du Dr F.________, au demeurant chirurgien et non psychiatre, ne pouvant être considéré comme tel. Elle allègue de surcroît que son revenu ayant passé de 41'600 fr. en 2008 à 19'875 fr. en 2013, cela constituait un motif de révision et que, compte tenu de la part active et de la part ménagère, son invalidité devait être évaluée à 66.79%, donnant droit à trois quarts de rente depuis le 1 er février 2013. Enfin, la recourante constate que le reclassement professionnel n’a pas été instruit. Elle relève en particulier que les conditions d’octroi d’un reclassement professionnel en tant qu’animatrice socioculturelle sont remplies et qu’elle a dès lors droit au paiement par l’office AI d’un bachelor of arts HES-SO. Dans sa réponse du 17 novembre 2014, l’OAI maintient qu’il s’agit d’une nouvelle demande de prestations. La capacité de travail de l’assurée étant à nouveau de 50%, six mois après le dépôt de sa nouvelle demande, son taux d’invalidité ne s’en trouve pas modifié. Son aptitude au travail demeurant inchangée depuis la dernière décision, il n’existe aucun motif de révision. S’agissant de la réadaptation, l’OAI considère que la mesure n’est pas indiquée, le préjudice économique ne pouvant être réduit, conformément à l’instruction menée. Les parties ont maintenu leur argumentation dans leurs écritures des 12 décembre 2014 et 12 janvier 2015. Le 2 juillet 2015, la recourante a informé le tribunal de la mise en place d’un stage à 50% d’une durée d’une année en qualité de « job coach » à l’E.________ [E.________]. Dans ce cadre, elle pourrait effectuer une formation de conseillère en réinsertion professionnelle en cours d’emploi, laquelle pourrait débuter le 1 er septembre 2015 auprès de l’Ecole I.________ [I.________]. E n  d r o i t : 1. a) Les dispositions de la loi fédérale du 6 octobre 2000 sur la partie générale du droit des assurances sociales (LPGA ; RS 830.1) s’appliquent à l’AI (cf. art. 1 LAI [loi fédérale du 19 juin 1959 sur l'assurance-invalidité ; RS 831.20]). Les décisions sur opposition et celles contre lesquelles la voie de l'opposition n'est pas ouverte – ce qui est le cas des décisions des offices AI cantonaux (cf. art. 69 al. 1 let. a LAI) – sont sujettes à recours auprès du tribunal des assurances compétent (cf. art. 58 LPGA). Le recours doit être déposé dans les trente jours suivant la notification de la décision sujette à recours (cf. art. 60 al. 1 LPGA). Le présent recours, formé en temps utile compte tenu des féries judiciaires (cf. art. 38 al. 4 let. b LPGA), et dans le respect des formes prévues par la loi (cf. art. 61 let. b LPGA notamment), est en conséquence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Le litige porte sur le droit de la recourante à une rente d’invalidité ensuite du dépôt d’une nouvelle demande de prestations le 8 avril 2013. Cette dernière se plaint de surcroit de l’absence d’examen de la part de l’OAI d’un éventuel droit à des mesures de réadaptation d’ordre professionnel, consistant dans la prise en charge d’un reclassement dans une nouvelle profession. 3. a) Tant le droit au reclassement professionnel (art. 17 LAI) que le droit à une rente (art. 28 LAI) supposent que l’assuré soit invalide ou menacé d’une invalidité imminente.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ainsi, un degré d’invalidité de 40% donne droit à un quart de rente, un degré d’invalidité de 50% au moins donne droit à une demi-rente, un degré d’invalidité de 60% au moins donne droit à trois quarts de rente et un degré d’invalidité de 70% au moins donne droit à une rente entière (art. 28 al. 2 LAI).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 une activité lucrative à temps partiel (cf. art. 28a al. 3 LAI ; cf. ATF 137 V 334 consid. 3.1, 130 V 393 et 125 V 146 ; cf. TF 9C_514/2014 du 23 décembre 2014 consid. 4).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arrêt 9C_236/2009 du 7 octobre 2009 consid. 3 et 4, in SVR 2010 IV n° 11 p. 35).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Par travaux habituels, il faut notamment entendre l'activité usuelle dans le ménage, l'éducation des enfants ainsi que toute activité artistique ou d'utilité publique (cf. art. 27 RAI ; cf. ATF 137 V 334 consid. 3.1.2). cc) Chez les assurés qui n'exerçaient que partiellement une activité lucrative, l'invalidité est, pour cette part, évaluée selon la méthode générale de comparaison des revenus (cf. art. 16 LPGA).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par ailleurs ATF 137 V 334 consid. 3.1.3, 131 V 51 consid. 5.1.2). L'invalidité totale de la personne assurée résultera de l'addition des taux d'invalidité pondérés dans les deux domaines (cf. ATF 130 V 393 consid. 3.3 et 125 V 146). dd)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133 V 504 consid. 3.3, 131 V 51 consid. 5.1.2, 125 V 146 consid. 5c/bb et 117 V 194 consid. 3b ;  cf. TF 9C_49/2008 du 28 juillet 2008 consid. 3.1-3.4). Cette évaluation doit également prendre en considération la volonté hypothétique de l'assuré qui, en tant que fait interne, ne peut faire l'objet d'une administration directe de la preuve et doit en règle générale être déduite d'indices extérieurs (cf. TF 9C_64/2012 du 11 juillet 2012 consid. 5.2 in fine et la référence citée). c) Lorsque, comme en l’espèce, l’administration entre en matière sur une nouvelle demande après un refus de prestations (cf. art. 87 al. 2 et 3 RAI [règlement du 17 janvier 1961 sur l’assurance-invalidité ; RS 831.201]),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(ATF 133 V 108 consid. 5.2,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Une appréciation différente d’une situation demeurée inchangée pour l’essentiel ne constitue pas un motif de révision (cf. TFA I 491/03 du 20 novembre 2003 consid. 2.2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130 V 343 consid. 3.5.2). d) S’agissant de la naissance du droit à la rente, cette dernière reste subordonnée aux conditions posées par les arts. 28 al.1 LAI et 29 al.1 LAI, en cas de nouvelle demande déposée à la suite d’un premier refus de prestations. Aussi, l’exigence d’une incapacité de travail d’au moins 40% durant un an, ainsi que l’échéance d’une période de 6 mois à compter de la date à laquelle l’assuré a fait valoir son droit restent des conditions préalables à la naissance du droit (ATF 140 V 2 consid.5.3 ; TF 9C_302/2015 du 18 septembre 2015 consid. 5.2, 9C_901/2012  du 21 mai 2013 consid. 6). 4. Selon le principe inquisitoire, qui régit la procédure dans le domaine des assurances sociales, les faits pertinents de la cause doivent être constatés d’office par l’assureur, qui prend les mesures d’instruction nécessaires et recueille les renseignements dont il a besoin (art.43 al.1 LPGA). Le devoir d’instruction s’étend jusqu’à ce que les faits nécessaires à l’examen des prétentions en cause soient suffisamment élucidés (TF 8C_7462011 consid.1.2).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 TFA I 274/05 du 21 mars 2006 consid. 1.2 ; TF I 562/06 du 25 juillet 2007 consid. 2.1).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125 V 193 consid. 2, 121 V 45 consid. 2a et 121 V 204 consid. 6b avec la référence). En outre,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Cette jurisprudence dite des « premières déclarations » ou des « déclarations de la première heure » s’applique de manière générale en matière d’assurances sociales (TF 9C_663/2009 du 1 er février 2010, consid. 3.2 et les références). 5. a) Dans le cas d’espèce, il convient de se pencher sur les circonstances (médicales ou économiques) liées à la personne de l’assurée et d’examiner si elles se sont modifiées entre la décision du 28 juin 2010 et la décision attaquée du 18 juillet 2014 au point d’influencer le degré d’invalidité de la recourante. aa) La lecture du dossier médical dans son ensemble permet d’admettre que l’état de santé de la recourante est resté globalement stable entre 2010 et 2014. Les diagnostics psychiatriques de trouble dépressif récurrent et de trouble de la personnalité, ainsi que neurologique d’hémiplégie cérébelleuse séquellaire, qui ont conduit l’intimé à admettre dans sa première décision une incapacité de travail de 50% dans toute activité, figurent également dans les rapports plus récents des 3 mai et 21 juin 2013 des Drs R.________ et C.________. La fracture tri malléolaire dont a été victime la recourante le 27 janvier 2012 lui a certes valu une incapacité de travail temporaire, d’abord en raison de son accident (100% du 27 janvier au 31 mai 2012 ; 50% du 1 er juin au 15 juillet 2012), puis à 100% du 21 mars au 5 avril 2013 en raison de l’ablation du matériel d’ostéosynthèse (ci‑après : AMO), mais elle est restée sans conséquence durable sur sa capacité de gain, puisque la recourante a pu reprendre son travail en plein en juillet 2012, puis en avril 2013, après son AMO. Le rapport du 18 mars 2014 établi par le Dr R.________ à la suite du rapport d’IRM du 21 janvier 2014 fait état de limitations fonctionnelles somatiques qui n’avaient pas été prises en considérations précédemment. Cependant, ces dernières ont principalement une incidence sur l’activité d’ergothérapeute que la recourante n’exerçait déjà plus en 2010. Le médecin traitant ne s’est en revanche pas prononcé sur l’incidence de ces limitations somatiques supplémentaires sur son activité de formatrice, de veilleuse ou dans une quelconque activité adaptée. Il est toutefois vraisemblable qu’elles aient été sans effet supplémentaire sur ces activités, puisque L.________ travaillait encore comme veilleuse au moment de l’établissement du rapport médical précité, et que les limitations fonctionnelles mentionnées paraissent vraisemblablement compatibles avec l’activité de formatrice. Enfin les médecins traitants, interpelés dans le cadre de l’instruction de la nouvelle demande, reconnaissent à la recourante une capacité de travail résiduelle dans une activité adaptée à ses limitations fonctionnelles psychiques et somatiques. Le Dr C.________, seul médecin à chiffrer cette capacité de travail dans son rapport du 21 juin 2013, admet qu’une activité à 50% est toujours immédiatement exigible (cf. point 1.9 dudit rapport). Compte tenu de ce qui précède, le seul rapport médical qui révèle des éléments somatiques objectifs nouveaux (rapport du Dr R.________ du 18 mars 2014) ne permet pas d’admettre une aggravation de l’état de santé de la recourante qui influencerait son degré d’invalidité, les autres documents médicaux relevant un état de santé similaire à celui qui prévalait en 2010. bb) Malgré la production du rapport du Dr R.________ du 18 mars 2014 à l’appui de ses observations du 8 avril 2014, la recourante allègue que c’est principalement son licenciement par W.________ fin juillet 2012, événement dont les conséquences avaient fait l’objet d’hypothèses dans le cadre de l’examen clinique psychiatrique du 20 mars 2009 du SMR, et la baisse de revenu qui en a découlé, qui constituent le motif de révision. Comme rappelé ci-dessus, toute modification sensible de l’état de santé, mais aussi tout changement important de ses conséquences sur la capacité de gain, peuvent constituer un motif de révision de la rente (cf. consid. 3c supra). Aussi la baisse du revenu d’invalide est-elle susceptible de constituer un tel motif. La recourante allègue à cet égard que son revenu de Fr. 41'600 fr. en 2008, relatif à son activité de formatrice chez W.________ (cf. attestation de l’employeur du 24 juillet 2008) s’est trouvé réduit, ensuite de son licenciement, à 19'876 fr. 35 en 2013, alors qu’elle travaillait comme veilleuse auprès de la O.________ (cf. attestation de l’employeur du 4 juillet 2013). Elle prétend que cette baisse de revenu est conforme au pronostic de la Dresse X.________ (cf. rapport du SMR du 7 avril 2009), selon lequel elle serait dans l’impossibilité de reprendre le travail si elle venait à perdre son emploi de formatrice, et risquait de se retrouver en incapacité de travail à 100%. Ce grief n’est toutefois pas fondé, notamment parce qu’il se base sur une hypothèse médicale, posée en avril 2009, qui n’a pas été confirmée. En préambule, il convient de relever que ni le Dr R.________, ni le Dr C.________ n’ont pu lier le licenciement de leur patiente à des problèmes de santé. En effet, le Dr R.________ n’a pu déterminer si la perte d’emploi de la recourante était corrélée à sa problématique psychique ou à des difficultés organisationnelles (cf. rapport du 3 mai 2013, point 1.4). Le Dr C.________, pour sa part, a noté dans son rapport du 21 juin 2013 que ce licenciement faisait suite à l’arrivée d’un nouveau chef. Ainsi, on ne peut affirmer en l’état que la perte de l’emploi auprès de W.________ est en lien avec les problèmes de santé de la recourante. En outre, aucun élément au dossier ne révèle une quelconque incapacité de travail ou des difficultés de la part de la recourante à reprendre un emploi de formatrice en raison de ses problèmes de santé. Au contraire, il ressort du rapport du 21 juin 2013 du Dr C.________ qu’elle a débuté en juin 2013 un emploi temporaire comme assistante de formation à S.________ et qu’elle travaille depuis 2012 comme formatrice dans une association pour le soutien aux migrants ( [...]). Il ressort d’ailleurs des propres déclarations de la recourante dans le formulaire « 531bis » du 8 mai 2013 qu’elle réalise un salaire mensuel d’environ 3'000 fr., soit 36'000 fr. par an. Enfin, si le stage à 50% en qualité de « job coach » à l’E.________ annoncé dans les déterminations de la recourante du 2 juillet 2015 ne doit pas entrer en considération dans la mesure où il est postérieur à la décision attaquée, il représente toutefois un indice confirmant, s’il le fallait, que l’hypothèse posée en 2009 par la Dresse X.________ du SMR n’est pas réalisée. La reprise d’une activité professionnelle à 50% étant immédiatement exigible, ainsi que l’a confirmé le Dr C.________, l’évolution du trouble récurrent restant stationnaire (cf. rapport du 21 juin 2013, point 1.9), et la baisse du salaire d’invalide étant liée à des circonstances propres au marché de l’emploi, rien ne permet de retenir sur ce point un motif de révision qui pourrait fonder le droit à une prestation de l’assurance-invalidité. cc) S’agissant de la répartition de son temps entre activité lucrative et ménagère, la recourante a déclaré le 8 mai 2013 (cf. formulaire « 531bis »), qu’en bonne santé, elle exercerait une activité à 90% depuis 1991. Le 29 juin 2008, dans un même formulaire, la recourante avait toutefois déclaré qu’elle travaillerait à 85% depuis ses études universitaires, par nécessité financière. Dans le cadre de l’enquête ménagère du 26 mars 2010, elle avait indiqué que sans atteinte à la santé, elle travaillerait à 85% par choix personnel. De telles circonstances peuvent également constituer un motif de révision. En effet, si la situation sociale de l’assuré change, son invalidité pourra, le cas échéant, être évaluée selon la méthode de comparaison des revenus alors qu’à l’origine elle avait été évaluée selon la méthode spécifique ou l’inverse. Il convient cependant, en règle générale, de ne pas s’écarter, sauf nécessité absolue, des critères fixés lors de l’évaluation initiale (ATF 104 V 148 consid.2). En l’espèce, les déclarations de la recourante relatives à l’augmentation de cette part d’activité lucrative à 90% depuis 1991 ne sauraient remettre en cause une décision devenue définitive et exécutoire fixant ce taux à 85%, qui correspond de surcroît en grande partie aux taux auxquels elle a exercé les activités relevées dans l’enquête ménagère. Elle n’apporte en outre aucun élément ou indice supplémentaire permettant d’admettre l’augmentation de cette part d’activité entre la décision de 2010 et la décision actuellement contestée. Ce qui précède ne saurait par conséquent constituer un motif de révision. b) Dans un ultime grief, la recourante reproche encore à l’intimé de n’avoir pas procédé à l’examen de son droit à des mesures professionnelles. L.________, conformément aux constatations médicales unanimes, est susceptible d’exercer à 50% une activité adaptée à ses limitations fonctionnelles. L’activité de formatrice, qu’elle exerçait déjà au taux de 50% lors de sa première demande, a été considérée par l’intimé comme activité usuelle, ce qui n’a jamais été contesté par la recourante. Cette activité, adaptée à son état de santé, a également été prise en considération pour calculer le revenu d’invalide. Dès lors, sauf à améliorer les revenus de l’activité principale usuelle, ce qui n’est pas le rôle de l’assurance-invalidité, la capacité de gain de la recourante ne peut pas être améliorée. Ce grief est en conséquence également mal fondé, l’intimé n’ayant pas à procéder à l’examen du droit à de telles mesures. 6. a) Il apparaît ainsi que le recours est mal fondé, ce qui implique la confirmation de la décision rendue par l’OAI le 18 juillet 2014.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et 49 al. 1 LPA-VD). Il n'y a en outre pas lieu d'allouer de dépens, la recourante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