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385 vom 30. Mai 2016</w:t>
      </w:r>
    </w:p>
    <w:p>
      <w:r>
        <w:t>VD Tribunal cantonal, 2016-05-30, FR</w:t>
      </w:r>
    </w:p>
    <w:p>
      <w:r>
        <w:rPr>
          <w:b/>
        </w:rPr>
        <w:t xml:space="preserve">Quelle: </w:t>
      </w:r>
      <w:r>
        <w:t>https://mcp.opencaselaw.ch/entscheid/vd_findinfo_Arr_t___2016___385</w:t>
      </w:r>
    </w:p>
    <w:p>
      <w:r>
        <w:t>FR: VD_FINDINFO Arrêt / 2016 / 385 du 30 mai 2016</w:t>
      </w:r>
    </w:p>
    <w:p>
      <w:r>
        <w:t>IT: VD_FINDINFO Arrêt / 2016 / 385 del 30 maggio 2016</w:t>
      </w:r>
    </w:p>
    <w:p>
      <w:pPr>
        <w:pStyle w:val="Heading2"/>
      </w:pPr>
      <w:r>
        <w:t>Regeste</w:t>
      </w:r>
    </w:p>
    <w:p>
      <w:r>
        <w:t>NOUVELLE DEMANDE, AGGRAVATION DE L'ATTEINTE À LA SANTÉ | 87 al. 2 RAI, 87 al. 3 RAI</w:t>
      </w:r>
    </w:p>
    <w:p>
      <w:pPr>
        <w:pStyle w:val="Heading2"/>
      </w:pPr>
      <w:r>
        <w:t>Erwägungen</w:t>
      </w:r>
    </w:p>
    <w:p>
      <w:r>
        <w:rPr>
          <w:b/>
        </w:rPr>
        <w:t>E. 29</w:t>
      </w:r>
    </w:p>
    <w:p>
      <w:r>
        <w:t>avril 2013. C. Par acte du 1 er juin 2015, U.________ a recouru auprès de la Cour des assurances sociales du Tribunal cantonal à l’encontre de la décision rendue par l’OAI le 8 mai 2015, concluant implicitement à sa réforme, en ce sens qu’il soit entré en matière sur sa nouvelle demande du 29 octobre 2014. Il fait en substance valoir que depuis son séjour à l’Hôpital de W.________, son état de santé s’est  fortement dégradé et n’a fait que de s’aggraver, conduisant à la perte de son travail et de son logement. A l’appui de son recours, il a produit un rapport du Dr P.________ du 26 mai 2015. Dans une réponse du 30 juin 2015, l’intimé a conclu au rejet du recours et au maintien de la décision contestée. L’OAI a fait valoir qu’après examen des rapports du psychiatre traitant, le SMR avait estimé qu’il n’existait pas de diagnostics autres que ceux prévalant déjà au moment de la décision de refus de prestations d’avril 2013 et qu’aucune aggravation des troubles susceptible de modifier le degré d’invalidité de l’assuré n’avait été rendue plausible. Quant au rapport du Dr P.________ du 26 mai 2015, il était subséquent à la décision contestée, de sorte qu’il n’y avait, selon l’office, pas lieu d’en tenir compte. Par réplique du 30 juillet 2015, le recourant a produit une communication de la Commission administrative de Service intercommunal des taxis du 26 février 2015 le sommant de déposer d’ici au 5 mars 2015 son autorisation A, en exécution de l’arrêt de la Cour de droit administratif et public du 4 février 2015. E n  d r o i t : 1. a) Sous réserve des dérogations expresses, les dispositions de la LPGA (loi fédérale sur la partie générale du droit des assurances sociales du 6 octobre 2000 ; RS 830.1) s’appliquent à l’assurance-invalidité (art. 1 al. 1 LAI [loi fédérale sur l'assurance-invalidité du 19 juin 1959 ; RS 831.20]). Les décisions sur opposition et celles contre lesquelles la voie de l'opposition n'est pas ouverte – comme c’est le cas en matière d'assurance-invalidité (art. 69 al. 1 let a LAI) – sont sujettes à recours auprès du tribunal des assurances du domicile de l’office concerné (art. 56 LPGA et art. 69 al. 1 let. a LAI). Le recours doit être déposé dans les trente jours suivant la notification de la décision sujette à recours (art. 60 LPGA). En l'espèce, formé en temps utile selon les formes prescrites par la loi (cf.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(art. 93 al. 1 let. a LPA-VD). 2. 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cf. RCC 1985 p. 53). b) Est litigieux en l'espèce le refus de l'OAI d'entrer en matière sur la nouvelle demande de prestations déposée par le recourant le 29 octobre 2014. 3. Par sa décision du 8 mai 2015, l'intimé a refusé d'entrer en matière sur la nouvelle demande de prestations du recourant, au motif que celui-ci n'a pas rendu vraisemblable une modification essentielle des conditions de fait depuis la dernière décision de refus du 29 avril 2013, susceptible de changer son droit aux prestations. De son côté, se fondant sur les rapports de son psychiatre traitant, le recourant conteste le bien-fondé de cette décision, arguant du fait que depuis son séjour à l’Hôpital de W.________, son état de santé s’est fortement dégradé et continue à s’aggraver, conduisant à la perte de son travail et de son logement. Cela étant, il estime que l’OAI doit entrer en matière sur sa nouvelle demande et procéder à l’instruction de son dossier. 4. a) Aux termes de l'art. 87 RAI, lorsqu’une demande de révision est déposée, celle-ci doit établir de façon plausible que son invalidité au sens de l’art. 8 LPGA s’est modifiée de manière à influencer ses droits (al. 2). Lorsque la rente a été refusée parce que le degré d'invalidité était insuffisant, la nouvelle demande ne peut être examinée que si les conditions  de l'al. 2 sont remplies (al. 3), à savoir si l’assuré rend plausible que son invalidité s’est modifiée de manière à modifier ses droits. Cela présuppose que les moyens proposés soient pertinents, en d'autres termes qu'ils soient de nature à rendre plausibles les faits allégués.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125 V 410 consid. 2b ; cf. TF 9C_789/2012 du 27 juillet 2013 consid. 2.1). Une appréciation différente de la même situation médicale ne permet pas encore de conclure à l’existence d’une aggravation (ATF 112 V 72 consid. 2b ; AVR 1996 IV n o 70 p. 204 consid. 3a et les références ; Meyer-Blaser, Rechtprechung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(cf. ATF 117 V 198 consid. 3a ; TF 9C_487/2013 du 21 octobre 2013 consid. 2.1, 9C_142/2012 du 9 juillet 2012 consid. 2,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TF 9C_789/2012 du 27 juillet 2013 consid. 2.2, 9C_316/2011 du 20 février 2012 consid. 3.2, 9C_959/2011 du 6 août 2012 consid. 1.2,).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b)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c) Le moment déterminant pour produire les moyens de preuves pertinent est celui du dépôt de la nouvelle demande ; si l’assuré ne fait que de proposer de les produire, l’administration doit alors lui impartir un délai raisonnable pour les déposer (ATF 130 V 64 consid. 5.2.5 ; TF 9C_635/2015 du 16 octobre 2015 consid. 2.1). Dans le cadre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 prestation (cf. ATF 130 V 66 consid. 5.2.5 ; cf. TF 9C_789/2012 précité consid. 2.3).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En droit des assurances sociales, il n'existe par conséquent pas de principe selon lequel l'administration ou le juge devrait statuer, dans le doute, en faveur de l'assuré (ATF 135 V 39 consid. 6.1 ; 126 V 319 consid. 5a). 5. En l'espèce, l'OAI n'est pas entré en matière sur la nouvelle demande déposée par le recourant le 29 octobre 2014. Il n'y a donc pas lieu d'examiner si, entre la dernière décision de refus de prestations entrée en force et la décision litigieuse, un changement important des circonstances propres à influencer le degré d'invalidité – et donc le droit à la rente – s'est produit. Il faut au contraire se limiter à examiner si le recourant, dans ses démarches auprès de l'OAI à partir du mois d’octobre 2014, a établi de façon plausible que son invalidité s'était modifiée depuis le précédent refus de prestations, en comparant les faits tels qu’ils se présentaient au moment de la décision de refus d’entrer en matière du 8 mai 2015 et les circonstances prévalant à l’époque de la décision de refus de prestations du 29 avril 2013. a) A titre préalable, il sied de relever que le rapport du Dr P.________ du 26 mai 2015 ne peut pas être pris en considération dans l’examen de la présente cause. De jurisprudence constante en effet (cf. consid. 4c supra), le juge doit se contenter d’examiner l’état de fait tel qu’il se présentait à l’OAI au moment où il a statué. Ainsi, ledit rapport, produit en procédure de recours, ne peut être retenu pour déterminer si la reprise de l’instruction du dossier par l’intimé ensuite de la nouvelle demande du 29 octobre 2014 s’imposait. b) Au cours de l’instruction de sa première demande, le recourant a fait l’objet d’une expertise psychiatrique confiée au Dr M.________. Les conclusions du rapport d’expertise du 29 novembre 2011 ont fondé la décision de l’OAI du 29 avril 2013 , entrée en force, aux termes de laquelle l’administration n’a retenu aucune atteinte à la santé ayant valeur d’invalidité, ni aucune limitation fonctionnelle, estimant que l’assuré disposait d’une capacité de travail entière dans toutes activités lucratives. Dans le cadre de sa nouvelle demande de prestations, l’assuré a été invité par l’OAI à produire un rapport médical détaillé, précisant notamment le diagnostic, la description de l’aggravation de son état de santé, la date à laquelle dite aggravation est intervenue, le nouveau degré de sa capacité de travail ainsi que le pronostic (cf. courrier du 30 octobre 2014). Le recourant a produit deux rapports de son nouveau psychiatre traitant. Dans son rapport du 20 novembre 2014, le Dr P.________ a posé les diagnostics de trouble de la personnalité sévère psychotique aux traits paranoïaques et schizoïdes (F61), de trouble dépressif récurrent, épisode actuel moyen sans symptômes somatiques (F33.1) et de consommation épisodique de cocaïne (F14.24). Le 16 février 2015, le Dr P.________ a adhéré à l’appréciation du Dr R.________ (cf. avis du SMR du 7 décembre 2012), en ce sens que son patient ne présentait pas de nouveaux diagnostics, appréciation qu’il a confirmée le 26 mai 2015. On peut ainsi retenir comme établi au degré de la vraisemblance prépondérante (cf. consid. 4d supra) que le recourant ne souffrait pas, au moment de la décision litigieuse, de pathologies autres que celles prévalant déjà en avril 2013, lors du refus de rente. Le Dr P.________ soutient cependant que la situation clinique et sociale de son patient s’est progressivement dégradée. Dans son rapport du 20 novembre 2014, il a mis en avant une « pathologie psychiatrique qui évolue "silencieusement" mais qui est très handicapante au niveau social et professionnel ». Le 16 février 2015, le psychiatre a expliqué que l’état clinique de l’assuré avait subi une aggravation significative, qui s’objectiverait, selon lui, par l’évaluation clinique et par l’impact sur la vie de l’intéressé, caractérisée par une précarité psychosociale en aggravation significative. Force est toutefois de constater que les éléments avancés par le Dr  P.________ ne suffisent pas à rendre plausible une aggravation de l’état de santé du recourant, de nature à modifier son droit aux prestations. Il sied tout d’abord de relever que le médecin traitant fait état d’une dégradation prévalant « depuis plusieurs années » (cf. rapport du 20 novembre 2014), alors qu’à l’époque, il suivait l’assuré depuis moins d’un an. De son côté, le recourant affirme que son état de santé s’est dégradé depuis son séjour à W.________ (cf. courrier du 19 février 2015 à l’OAI et acte de recours). Cependant, cette hospitalisation est intervenue en avril 2011 déjà, soit bien avant l’expertise du Dr M.________ de novembre 2012 et la décision de refus de prestations d’avril 2013. Ces différentes allégations ne suffisent ainsi pas à rendre plausible une aggravation de l’état de santé du recourant depuis le refus de prestations d’avril 2013. Certes, le psychiatre traitant met en avant un vécu paranoïaque franc, avec un sentiment de méfiance et de persécution permanent, ainsi qu’un déni psychotique, s’agissant de sa consommation d’alcool et de cocaïne, de sa situation psychosociale et de son atteinte à la santé (anosognosie). Le Dr M.________ avait toutefois déjà mis en exergue des scores pathologiques s’agissant des traits paranoïaques et psychotiques, de sorte que les constatations du Dr  P.________ ne sont pas signes d’une aggravation significative. Certes également, le Dr P.________ estime que le trouble dépressif récurrent connaît un épisode d’intensité moyenne, alors que le Dr M.________ avait retenu un état dépressif léger. Le psychiatre traitant ne précise cependant pas les éléments qui l’ont conduit à cette nouvelle qualification. Il n’indique pas la fréquence et l’intensité des symptômes constatés. Il ne démontre pas non plus en quoi, ni depuis quand, les symptômes du registre dépressif, qui prévalaient déjà en 2013 sans pour autant affecter la capacité de travail de l’assuré, seraient entretemps devenus invalidants. A noter qu’en 2011 déjà, ses prédécesseurs avaient également plaidé en faveur d’un épisode dépressif de gravité moyenne (cf. rapports des Drs S.________ et H.________ du 11 août 2011 et des Dresses K.________ et X.________ du 14 octobre 2011 ), de même qu’à une évolution dans le sens d’une aggravation (cf. rapport des Dresses K.________ et X.________ du 29 juin 2012 ), ce que le Dr M.________ n’avait pas retenu. Le Dr P.________ fait en outre preuve de contradiction lorsqu’il affirme d’une part, le 20 novembre 2014, que les symptômes dépressifs et anxieux sont d’intensité moyenne grâce au suivi psychothérapeutique et au traitement médicamenteux antidépresseur et neuroléptique, et d’autre part, le 16 février 2015, que les traitements médicamenteux ont globalement été inefficaces. On remarquera également à cet égard que la diminution de prescription de Cipralex, de 30 mg en 2012 à 20mg en 2014, ne plaide pas non plus en faveur d’une aggravation des troubles dépressifs. D’une manière générale, les rapports du Dr P.________ ne sont pas suffisamment précis et documentés pour rendre plausible une dégradation de l’état de santé de son patient susceptible de modifier son droit aux prestations de l’assurance-invalidité. Le psychiatre ne se prononce pas sur l’impact des affections énumérées en termes de capacité de travail, que ce soit dans l’activité habituelle ou dans une activité adaptée à ses limitations fonctionnelles, qu’il ne définit au demeurant pas. Dans la mesure où le Dr P.________ n’explique pas pourquoi les diagnostics retenus justifieraient désormais une limitation de la capacité de travail de son patient, force est de considérer que son avis constitue uniquement une appréciation différente d’une situation antérieure identique, ou en d’autres termes, une évaluation divergente de la gravité des troubles affectant son patient. Or, cela ne suffit pas à rendre plausible une aggravation de l’état de santé susceptible de contraindre l’intimé à entrer en matière sur la nouvelle demande de prestations de l’assuré (cf. consid. 4a supra). Ces conclusions s’imposent d’autant plus que le laps de temps écoulé entre la décision de refus de prestations (avril 2013) et la nouvelle demande (octobre 2014) a été court, ce qui légitimait l’OAI a procéder à l’examen du caractère plausible de l’aggravation avec d’autant plus de sévérité (cf. consid. 4a supra). Dans la mesure où les observations actuelles du médecin traitant ne diffèrent pas substantiellement des constats retenus par le SMR en décembre 2012, l’on ne peut prendre en compte une modification sensible de l’état de santé du recourant. En définitive, dans le cas du recourant, les problématiques sociales apparaissent au premier plan. Le Dr P.________ insiste lui-même sur ces aspects, relevant que son patient mène une vie précaire, avec peu de ressources financières, dans le contexte d’un isolement social et d’une dégradation psychosociale sévère et probablement irréductible, compte tenu de refus signifié par le Service des automobiles de lui restituer son permis de conduire et ses conditions précaires de logement. Force est toutefois de constater que la situation sociale et professionnelle était déjà très précaire en 2013 ; l’assuré se trouvait déjà sous le coup d’un retrait de permis depuis mai 2012, pour une durée indéterminée, ce qui l’empêchait d’exercer son activité de chauffeur de taxi. En outre, Taxi Service lui avait déjà laissé entendre qu’il comptait lui retirer sa licence de taxi s’il ne récupérait pas son permis de conduire à brève échéance, retrait qui est finalement intervenu après le dépôt du recours. En tout état de cause, même à retenir une dégradation sociale et professionnelle, on ne pourrait suivre le recourant lorsqu’il affirme que la perte de son travail et de son logement ont été induits par l’aggravation de son état de santé. Si l’assuré s’est retrouvé privé de travail, c’est en raison du retrait de son permis de conduire (puis de sa licence de taxi), provoqué par ses problèmes de dépendance primaire à l’alcool et à la cocaïne (cf. avis SMR du 7 décembre 2012). Bien que ces circonstances ne laissent pas insensible, elles ne sont pas du ressort de l’assurance-invalidité. 5. Dans la mesure où le recourant n’a pas apporté des éléments médicaux permettant de rendre plausible que son degré d’invalidité s’était modifié de manière à influencer ses droits, c’est à juste titre que l’intimé a refusé d’entrer en matière sur sa nouvelle demande. 6.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cependant, au vu des circonstances du cas d’espèce, il  sera exceptionnellement renoncé à la perception de frais de justice. b) Vu l’issue du recours,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