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261 vom 8. April 2016</w:t>
      </w:r>
    </w:p>
    <w:p>
      <w:r>
        <w:t>VD Tribunal cantonal, 2016-04-08, FR</w:t>
      </w:r>
    </w:p>
    <w:p>
      <w:r>
        <w:rPr>
          <w:b/>
        </w:rPr>
        <w:t xml:space="preserve">Quelle: </w:t>
      </w:r>
      <w:r>
        <w:t>https://mcp.opencaselaw.ch/entscheid/vd_findinfo_Arr_t___2016___261</w:t>
      </w:r>
    </w:p>
    <w:p>
      <w:r>
        <w:t>FR: VD_FINDINFO Arrêt / 2016 / 261 du 8 avril 2016</w:t>
      </w:r>
    </w:p>
    <w:p>
      <w:r>
        <w:t>IT: VD_FINDINFO Arrêt / 2016 / 261 del 8 aprile 2016</w:t>
      </w:r>
    </w:p>
    <w:p>
      <w:pPr>
        <w:pStyle w:val="Heading2"/>
      </w:pPr>
      <w:r>
        <w:t>Regeste</w:t>
      </w:r>
    </w:p>
    <w:p>
      <w:r>
        <w:t>AA, TRAITEMENT DENTAIRE | 10 LAA, 6 LAA</w:t>
      </w:r>
    </w:p>
    <w:p>
      <w:pPr>
        <w:pStyle w:val="Heading2"/>
      </w:pPr>
      <w:r>
        <w:t>Erwägungen</w:t>
      </w:r>
    </w:p>
    <w:p>
      <w:r>
        <w:rPr>
          <w:b/>
        </w:rPr>
        <w:t>E. 5</w:t>
      </w:r>
    </w:p>
    <w:p>
      <w:r>
        <w:t>a) En conclusion, le recours, mal fondé, doit être rejeté et la décision entreprise confirmée. b) La procédure étant gratuite (cf. art. 61 let. a LPGA), il n’y a pas lieu de percevoir de frais judiciaires. La recourante, qui n’obtient pas gain de cause, n’a pas droit à des dépens, pas plus que l’intimée en sa qualité d’assureur social (cf. art. 61 let. g LPGA ; cf. ATF 127 V 205). Par ces motifs, la juge unique prononce : I. Le recours déposé le 22 avril 2014 par C.________ est rejeté. II. La décision sur opposition rendue le 19 mars 2014 par la N.________ [...] est confirmée. III. Il n’est pas perçu de frais judiciaires, ni alloué de dépens. La juge unique :               La greffière : Du L’arrêt qui précède est notifié à : ‑ Me Yves Nicole (pour C.________), ‑ Me Christian Grosjean (pour la N.________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