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1092 vom 27. Januar 2017</w:t>
      </w:r>
    </w:p>
    <w:p>
      <w:r>
        <w:t>VD Tribunal cantonal, 2017-01-27, FR</w:t>
      </w:r>
    </w:p>
    <w:p>
      <w:r>
        <w:rPr>
          <w:b/>
        </w:rPr>
        <w:t xml:space="preserve">Quelle: </w:t>
      </w:r>
      <w:r>
        <w:t>https://mcp.opencaselaw.ch/entscheid/vd_findinfo_Arr_t___2016___1092</w:t>
      </w:r>
    </w:p>
    <w:p>
      <w:r>
        <w:t>FR: VD_FINDINFO Arrêt / 2016 / 1092 du 27 janvier 2017</w:t>
      </w:r>
    </w:p>
    <w:p>
      <w:r>
        <w:t>IT: VD_FINDINFO Arrêt / 2016 / 1092 del 27 gennaio 2017</w:t>
      </w:r>
    </w:p>
    <w:p>
      <w:pPr>
        <w:pStyle w:val="Heading2"/>
      </w:pPr>
      <w:r>
        <w:t>Regeste</w:t>
      </w:r>
    </w:p>
    <w:p>
      <w:r>
        <w:t>CAUSE EXTÉRIEURE EXTRAORDINAIRE, ACCIDENT, RECONSIDÉRATION, INEXACTITUDE MANIFESTE, SPORT, LÉSION TRAUMATIQUE, LÉSION DE L'ÉPAULE, SÉQUELLE TARDIVE, RECHUTE, EXTENSION DE LA PROCÉDURE, CAUSALITÉ NATURELLE | 6 al. 1 LAA, 4 LPGA, 53 al. 2 LPGA, 11 OLAA, 9 al. 2 OLAA</w:t>
      </w:r>
    </w:p>
    <w:p>
      <w:pPr>
        <w:pStyle w:val="Heading2"/>
      </w:pPr>
      <w:r>
        <w:t>Erwägungen</w:t>
      </w:r>
    </w:p>
    <w:p>
      <w:r>
        <w:rPr>
          <w:b/>
        </w:rPr>
        <w:t>E. 7</w:t>
      </w:r>
    </w:p>
    <w:p>
      <w:r>
        <w:t>Compte tenu de l’ensemble des éléments exposé ci-dessus aux considérants 5 et 6, il y a lieu de considérer qu’en l’absence de réalisation des conditions pour reconnaître l’existence d’un accident ou de lésions assimilables à un accident, la communication de prise en charge adressée par l’intimée le 21 février 2014 était « manifestement erronée » au sens de l’art. 53 al. 2 LPGA, de sorte que la décision du 18 août 2014, confirmée sur opposition le 17 février 2015, est en conséquence bien fondée à cet égard.</w:t>
      </w:r>
    </w:p>
    <w:p>
      <w:r>
        <w:rPr>
          <w:b/>
        </w:rPr>
        <w:t>E. 8</w:t>
      </w:r>
    </w:p>
    <w:p>
      <w:r>
        <w:t>Reste à déterminer si les suites de l’événement du 16 août 2013 constituent une rechute ou des séquelles tardives de l’accident du 8 août 2007, singulièrement si ces suites sont en lien de causalité naturelle et adéquate avec cet ancien accident. a)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8C_69/2012 du 18 septembre 2012 consid. 2 ; TF 8C_260/2012 du 27 juin 2012 consid. 2).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b) S’agissant du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 ATF 129 V 177 consid. 3.1 ; ATF 119 V 335 consid. 1 ; ATF 118 V 286 consid. 1b et les références citées ; TF 8C_976/2012 du 28 novembre 2013 consid. 3.1). Si l’on peut admettre que l’accident n’a fait que déclencher un processus qui serait de toute manière survenu sans cet événement, le lien de causalité naturelle entre les symptômes présentés et l’accident doit être nié lorsque l’état de l’assuré est revenu au stade où il se trouvait avant l’accident ( statu quo ante ) ou s’il est parvenu au stade d’évolution qu’il aurait atteint sans l’accident ( statu quo sine ; TF 8C_726/2008 du 14 mai 2009 consid. 2.3 et les références citées ; Jean-Maurice Frésard/Margit Moser-Szeless, op. cit. , p. 865 n° 80) ; le seul fait que des symptômes douloureux ne se sont manifestés qu’après la survenance d’un accident ne suffit pas à établir un rapport de causalité naturelle avec cet accident (raisonnement « post hoc ergo propter hoc » ; ATF 119 V 335 consid. 2b/bb ;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 TFA U 222/04 du 30 novembre 2004 consid. 1.3). c)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ATF 125 V 456 consid. 5a et les références citées ; TF 8C_710/2008 du 28 avril 2009 consid. 2). Dans le domaine de l'assurance-accidents obligatoire, en cas d'atteinte à la santé physique, comme c’est le cas en l’espèce, la causalité adéquate se recoupe largement avec la causalité naturelle, de sorte qu'elle ne joue pratiquement pas de rôle (ATF 118 V 286 consid. 3a ; ATF 117 V 359 consid. 5d/bb ; TF 8C_726/2008 du 14 mai 2009 consid. 2.1 in fine et les références citées). d)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les références citées ; Pratique VSI 2001 p. 109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8C_862/2008 du 19 août 2009 consid. 4.2 ; TF 8C_565/2008 du 27 janvier 2009 consid. 3.3.2).</w:t>
      </w:r>
    </w:p>
    <w:p>
      <w:r>
        <w:rPr>
          <w:b/>
        </w:rPr>
        <w:t>E. 9</w:t>
      </w:r>
    </w:p>
    <w:p>
      <w:r>
        <w:t>En l’espèce, le 8 août 2007, le recourant a chuté en roulant avec son vélomoteur, annonçant s’être fracturé les 2 bras et le côté gauche. Environ un mois après cet accident, des douleurs au niveau de l’épaule droite sont apparues. Son état de santé a justifié une incapacité de travail totale jusqu’au 10 juin 2008. Le Dr W.________ a indiqué que le traitement médical pour cette affection avait pris fin le 19 mai 2008. Le recourant a déclaré le 5 juin 2014 qu’il s’était très bien remis de son accident du 8 août 2007, que ses deux épaules allaient très bien et qu’il avait même pu reprendre des activités sportives comme le street hockey, le football ou le fitness, précisant que d’octobre 2008 à août 2013, il n’avait plus eu de problème à l’épaule droite et n’avait plus eu besoin de consulter de médecin. Dès le 16 août 2016, après avoir participé à plusieurs parties de beach-volley durant plusieurs jours d’affilée, l’intéressé a ressenti des douleurs au niveau de son épaule droite. Les seuls médecins s’étant prononcés sur l’existence d’un lien de causalité naturelle entre les douleurs à l’épaule droite apparues le 16 août 2016 et l’accident du 8 août 2007 est le Dr C.________, spécialiste en chirurgie orthopédique et traumatologie de l’appareil locomoteur à la Division Médecine des assurances, dont les avis ont été discutés par le Dr V.________, au bénéfice de la même spécialisation, sur mandat du recourant. Dans son appréciation orthopédique du 16 septembre 2015, le Dr C.________ a analysé l’ensemble des documents médicaux relatifs à l’accident du 8 août 2007. Il en a conclu que le diagnostic apparaissant le plus probant pour les douleurs à l’épaule droite apparues un mois après cet événement était celui de conflit antérieur de l’épaule droite, retenu à l’époque par le Dr W.________, soit un trouble fonctionnel qui pouvait survenir dans des situations pathologiques (hyper-laxité constitutionnelle ou laxité pathologique post-traumatique) mais aussi dans un contexte jugé physiologique en conséquence d’une dysbalance musculaire, dysbalance préférentiellement retrouvée chez des sportifs effectuant des mouvements répétitifs des épaules, précisant que ces dysbalances, respectivement ces microtraumatisme dans le cadre de l’activité sportive, étaient réputés être source de tendinopathie et une cause possible à la longue de dégénérescence de la coiffe des rotateurs. Il a nié l’existence d’un lien de causalité naturelle entre les troubles développés à l’épaule droite à la suite de l’accident du 8 août 2007 et cet événement dès lors qu’il s’agissait de troubles apparus secondairement environ un mois après cet accident et qu’il n’y avait pas de lésion traumatique avérée. Il a exposé à cet égard que le rapport d’IRM du 17 octobre 2007 décrivait une anomalie de signal insertionnelle du tendon du muscle sous-scapulaire compatible avec une atteinte partielle et une anomalie de signal intra-tendineux du tendon du muscle sus-épineux compatible avec une tendinopathie, respectivement des déchirures intra-tendineuses, relevant qu’en aucun cas il n’avait été mis en évidence une solution de continuité, même partielle, au niveau d’un de ces tendons. Il a rappelé que le Dr P.________ n’avait retenu aucune lésion de la coiffe des rotateurs et a expliqué que l’anomalie de signal était liée à la phase de croissance du recourant, alors âgé de 17 ans. Dès lors, pour autant qu’un lien de causalité entre les troubles à l’épaule droite survenus après l’accident du 8 août 2007 et cet événement soit admis, le Dr C.________ a retenu que le statu quo ante ( ante dans le sens où aucune lésion structurelle n’avait été mise en évidence) avait été largement atteint lors de la reprise du travail le 10 juin 2008, rappelant que l’intéressé avait déclaré n’avoir plus eu aucun trouble à l’épaule droite dans les suites de cet accident et avoir pu reprendre des activités sportives extrêmement variées. Ainsi, selon ce praticien, qui a également apprécié l’ensemble des documents médicaux établis à la suite de l’événement du 16 août 2013, les troubles à l’épaule droite apparus à partir de cette date ne correspondent pas à une « récidive » de l’accident du 8 août 2007, expliquant que ces troubles sont de nature maladive, éventuellement dans un contexte de surcharge en lien avec les activités sportives. Dans son appréciation orthopédique du 26 avril 2016, le Dr C.________ a indiqué que l’arthro-IRM du 5 septembre 2013 démontrait une ostéolyse distale de la clavicule, excluant tout lien de causalité entre cette affection et l’accident du 8 août 2007 dès lors qu’une telle ostéolyse d’origine traumatique se développait dans les semaines ou mois suivant le traumatisme. Il a précisé que le diagnostic d’arthrose de l’articulation acromio-claviculaire était moins étayé que celui d’ostéolyse et qu’un rapport de causalité avec des antécédents traumatiques n’apparaissait que possible sur une base théorique et improbable dans le cas spécifique du recourant en considération des données anamnestiques primaires. L’appréciation orthopédique précise et étayée du Dr C.________, qui satisfait aux réquisits jurisprudentiels précités ( cf. supra consid. 8d), emporte la conviction de la Cour de céans. Les éléments avancés par le Dr V.________ dans ses rapports des 10 décembre 2015 et 30 août 2016 n’apportent aucun élément objectif susceptible de la remettre en cause. En effet, ce praticien nie le diagnostic de conflit antérieur retenu par le Dr C.________ en exposant que son intervention chirurgicale n’avait pas traité cet aspect, mais uniquement l’arthrose acromio-claviculaire et la lésion de la coiffe des rotateurs, et qu’elle avait « quasi complètement soulagé le patient ». Or ce raisonnement a postériori est insuffisamment étayé pour mettre en doute celui du Dr C.________. S’agissant de l’absence de lien de causalité naturelle entre les troubles à l’épaule droite et l’accident du 8 août 2007, le Dr V.________ a indiqué que cela n’était « pas du tout sûr » car l’arthrose acromio-claviculaire pouvait avoir été la conséquence d’une lésion sous-estimée en 2007, telle qu’une contusion acromio-claviculaire ou une luxation acromio-claviculaire. Une telle position, au demeurant non explicitée, ne traduit cependant qu’une simple possibilité et n’atteint pas le stade de la vraisemblance prépondérante. Il a contesté l’exclusion de toute récidive de l’accident du 8 août 2007, expliquant que l’on pouvait typiquement avoir une période asymptomatique après un traumatisme acromio-claviculaire avant que l’inflammation ne reparte dans le contexte d’une arthrose des années après. Or, il s’agit d’une considération de nature théorique qu’il ne justifie pas de manière objective dans le cas particulier du recourant. Il en va de même concernant son appréciation selon laquelle il a nié le diagnostic d’ostéolyse distale de la clavicule dès lors qu’il se contente d’indiquer qu’un tel diagnostic est très rare et « ne tient pas ». Dans ces conditions, le recourant a échoué à établir, au degré élevé de vraisemblance prépondérante compte tenu du temps écoulé entre l’accident du 8 août 2007 et les troubles à l’épaule droite apparus le 16 août 2013, l’existence d’un lien de causalité entre ces troubles et ledit accident. Compte tenu de ce qui vient d’être exposé, il convient de retenir, conformément à l’avis du Dr C.________, que les troubles à l’épaule droite du recourant survenus en août 2013 ne sont pas, au degré de la vraisemblance prépondérante, en lien de causalité naturelle avec l’accident du 8 août 2007 et apparaissent de nature maladive. C’est donc à bon droit que l’intimée a nié toute prise en charge des troubles à l’épaule droite de l’intéressé.</w:t>
      </w:r>
    </w:p>
    <w:p>
      <w:r>
        <w:rPr>
          <w:b/>
        </w:rPr>
        <w:t>E. 10</w:t>
      </w:r>
    </w:p>
    <w:p>
      <w:r>
        <w:t>Le dossier est complet, permettant à la Cour de céans de statuer en pleine connaissance de cause. Il n'y a dès lors pas lieu de compléter l'instruction comme le requiert le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w:t>
      </w:r>
    </w:p>
    <w:p>
      <w:r>
        <w:rPr>
          <w:b/>
        </w:rPr>
        <w:t>E. 11</w:t>
      </w:r>
    </w:p>
    <w:p>
      <w:r>
        <w:t>a) En définitive,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LPA-VD). c)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En l’occurrence, Me Merényi a produit une liste de ses opérations le 15 novembre 2016, faisant état d’un temps consacré au dossier de 21,9 heures ainsi que de débours d’un montant de 157 fr. 50. Contrôlées au regard de la procédure, ces opérations rentrent globalement dans le cadre d’un bon accomplissement du mandat. Le montant total de l’indemnité d’office de Me Merényi s’élève dès lors à 4'427 fr. 45 ([21,9 heures x 180 fr.] + 157 fr. 50 + TVA 8%, arrondi). La rémunération du conseil d’office est provisoirement supportée par le canton, le recourant étant rendu attentif au fait qu’il est tenu de rembourser ce montant dès qu’il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