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964 vom 20. November 2015</w:t>
      </w:r>
    </w:p>
    <w:p>
      <w:r>
        <w:t>VD Tribunal cantonal, 2015-11-20, FR</w:t>
      </w:r>
    </w:p>
    <w:p>
      <w:r>
        <w:rPr>
          <w:b/>
        </w:rPr>
        <w:t xml:space="preserve">Quelle: </w:t>
      </w:r>
      <w:r>
        <w:t>https://mcp.opencaselaw.ch/entscheid/vd_findinfo_Arr_t___2015___964</w:t>
      </w:r>
    </w:p>
    <w:p>
      <w:r>
        <w:t>FR: VD_FINDINFO Arrêt / 2015 / 964 du 20 novembre 2015</w:t>
      </w:r>
    </w:p>
    <w:p>
      <w:r>
        <w:t>IT: VD_FINDINFO Arrêt / 2015 / 964 del 20 novembre 2015</w:t>
      </w:r>
    </w:p>
    <w:p>
      <w:pPr>
        <w:pStyle w:val="Heading2"/>
      </w:pPr>
      <w:r>
        <w:t>Regeste</w:t>
      </w:r>
    </w:p>
    <w:p>
      <w:r>
        <w:t>PLACEMENT À DES FINS D'ASSISTANCE, EXPERTISE, PROPORTIONNALITÉ, TRAITEMENT AMBULATOIRE, MALADIE MENTALE | 426 CC, 446 al. 1 CC, 450e al. 3 CC</w:t>
      </w:r>
    </w:p>
    <w:p>
      <w:pPr>
        <w:pStyle w:val="Heading2"/>
      </w:pPr>
      <w:r>
        <w:t>Erwägungen</w:t>
      </w:r>
    </w:p>
    <w:p>
      <w:r>
        <w:rPr>
          <w:b/>
        </w:rPr>
        <w:t>E. 1</w:t>
      </w:r>
    </w:p>
    <w:p>
      <w:r>
        <w:t>Le recours est dirigé contre une décision de l’autorité de protection ordonnant, pour une durée indéterminée, le placement à des fins d’assistance de I.________ en application de l’art. 426 CC (Code civil suisse du 10 décembre 1907, RS 210). a) Contre une telle décision, le recours de l'art. 450 CC est ouvert à la Chambre des curatelles (art. 8 LVPAE [loi du 29 mai 2012 d'application du droit fédérai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w:t>
      </w:r>
    </w:p>
    <w:p>
      <w:r>
        <w:rPr>
          <w:b/>
        </w:rPr>
        <w:t>E. 3</w:t>
      </w:r>
    </w:p>
    <w:p>
      <w:r>
        <w:t>et 450e al. 1 CC). Conformément à l'art. 450d CC, la Chambre des curatelles donne à la justice de paix (art.</w:t>
      </w:r>
    </w:p>
    <w:p>
      <w:r>
        <w:rPr>
          <w:b/>
        </w:rPr>
        <w:t>E. 4</w:t>
      </w:r>
    </w:p>
    <w:p>
      <w:r>
        <w:t>Le recourant a requis la levée de son placement, expliquant être prêt à demander de l’aide auprès de professionnels. 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protection de l'adulte, 2011, op. cit., n. 668, p. 303 ; Guide pratique COPMA, n. 10.6, p. 245 ; Guillod,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L'exigence d'une institution appropriée constitue un autre aspect de l'appréciation de la proportionnalité (Guillod, op. cit., n. 67 ad art. 426 CC, p. 685). La notion d'institution doit être interprétée de manière large (Geiser/Etzensberger, Basler Kommentar, 5 ème éd., Bâle,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 er avril 2014 consid. 2.3.1 et les références citées ; Meier/Lukic, op. cit., n. 676, pp. 307 s.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 b) En l’espèce, il résulte du rapport d’expertise du 4 septembre 2015 des Drs [...] et [...] que le recourant souffre d’un trouble schizo-affectif de type bipolaire extrêmement sévère et d’une dépendance à l’alcool ; celui-ci souffre en définitive d’une pathologie psychiatrique sévère qui nécessite une prise en charge spécialisée permanente avec la prise régulière d’un traitement médicamenteux psychotrope. Ce diagnostic correspond à celui décrit le 7 octobre 2015 par les Drs [...], [...] et [...]. La cause de placement est ainsi réalisée. Tout en préconisant le besoin de traitement du recourant, les premiers psychiatres s’interrogent – sans apporter de réponse – sur la possibilité d’évaluer son aptitude à retourner à domicile et à être suivi de manière ambulatoire. La possibilité d’un traitement ambulatoire ne peut toutefois pas être envisagée. Il est en effet établi que de précédentes mesures ambulatoires ont échoué par le passé, allant jusqu’à entraîner une grave décompensation. Dans leurs courriers des 7 et 19 octobre 2015, les médecins du SUPAA ont fait part de la vulnérabilité du recourant au moindre changement de cadre, en particulier d’une grave rechute du recourant à la suite d’une sortie avec sa mère au printemps ; ils ont rappelé que les essais de mesures ambulatoires tentés par le passé se sont révélés insuffisants, en particulier en raison de la fragilité psychique extrême du recourant, de son besoin de cadre et de son anosognosie. Ils se sont donc très clairement prononcés contre la mise en place de mesures ambulatoires. La sœur du recourant a également constaté qu’il était de plus en plus difficile de le laisser seul, sans contrôle constant, que ce soit pour les repas ou la prise de médicaments, qu’ayant déménagé en Valais, elle ne pouvait plus veiller sur son frère comme par le passé et que, dans ces conditions, il serait désastreux de le laisser à nouveau vivre dans son appartement. Au regard de ces éléments, il est évident que I.________ a besoin d’assistance et que le traitement nécessaire ne peut être fourni autrement que par le placement prononcé. Une mesure moins incisive n’entre pas en ligne de compte, vu le caractère général de l’assistance dont le recourant a besoin, l’échec passé des mesures ambulatoires et son absence de collaboration. Les médecins préconisent un placement dans un établissement spécialisé dans la prise en charge de personnes présentant des troubles psychiques. L’Hôpital de [...] est dès lors une institution appropriée aux besoins d’assistance actuels et de traitement du recourant. Grâce à son organisation et au personnel dont elle dispose, cette institution permet de satisfaire les besoins essentiels du recourant qui peut bénéficier d’une liberté contrôlée tout en continuant à profiter d’une assistance et d’un suivi sur le plan médical. Pour l’avenir, un contact sera pris avec un EMS. La décision de placement à des fins d’assistance prise à l’égard du recourant ne prête par conséquent pas le flanc à la critique et le recours se révèle mal fondé.</w:t>
      </w:r>
    </w:p>
    <w:p>
      <w:r>
        <w:rPr>
          <w:b/>
        </w:rPr>
        <w:t>E. 5</w:t>
      </w:r>
    </w:p>
    <w:p>
      <w:r>
        <w:t>En conclusion, le recours doit être rejeté et la décision entreprise confirmée.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L’arrêt, rendu sans frais, est exécutoire. La présidente :              La greffière : Du L'arrêt qui précède, dont la rédaction a été approuvée à huis clos, est notifié à : ‑ M. I.________, personnellement, ‑ M. Y.________, assistant social à l’Office des curatelles et tutelles professionnelles, et communiqué à : ‑ Justice de paix du district de Lausanne, - Hôpital psychiatrique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