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 vom 5. Januar 2015</w:t>
      </w:r>
    </w:p>
    <w:p>
      <w:r>
        <w:t>VD Tribunal cantonal, 2015-01-05, FR</w:t>
      </w:r>
    </w:p>
    <w:p>
      <w:r>
        <w:rPr>
          <w:b/>
        </w:rPr>
        <w:t xml:space="preserve">Quelle: </w:t>
      </w:r>
      <w:r>
        <w:t>https://mcp.opencaselaw.ch/entscheid/vd_findinfo_Arr_t___2015___9</w:t>
      </w:r>
    </w:p>
    <w:p>
      <w:r>
        <w:t>FR: VD_FINDINFO Arrêt / 2015 / 9 du 5 janvier 2015</w:t>
      </w:r>
    </w:p>
    <w:p>
      <w:r>
        <w:t>IT: VD_FINDINFO Arrêt / 2015 / 9 del 5 gennaio 2015</w:t>
      </w:r>
    </w:p>
    <w:p>
      <w:pPr>
        <w:pStyle w:val="Heading2"/>
      </w:pPr>
      <w:r>
        <w:t>Regeste</w:t>
      </w:r>
    </w:p>
    <w:p>
      <w:r>
        <w:t>QUALITÉ POUR RECOURIR, INTÉRÊT DIGNE DE PROTECTION | 450 al. 2 CC</w:t>
      </w:r>
    </w:p>
    <w:p>
      <w:pPr>
        <w:pStyle w:val="Heading2"/>
      </w:pPr>
      <w:r>
        <w:t>Erwägungen</w:t>
      </w:r>
    </w:p>
    <w:p>
      <w:r>
        <w:rPr>
          <w:b/>
        </w:rPr>
        <w:t>E. 1</w:t>
      </w:r>
    </w:p>
    <w:p>
      <w:r>
        <w:t>a) Le recours est dirigé contre une décision du juge de paix autorisant le curateur à plaider, transiger et recourir au nom de son pupille. Contre une telle décision, le recours de l'art. 450 CC (Code civil suisse du 10 décembre 1907, RS 210)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En l’espèce, le recours a été interjeté en temps utile. b) Le recourant fonde sa qualité pour recourir sur l’art. 450 al. 2 ch. 3 CC. Selon cette disposition, les personnes qui ont un intérêt juridique à l'annulation ou à la modification de la décision attaquée ont qualité pour recourir. ba) S’agissant de l’intérêt juridique à l’annulation ou à la modification de la décision attaquée, la légitimation à recourir suppose un intérêt juridique qui doit être sauvegardé par le droit de la protection de l’adulte; un simple intérêt de fait ne suffit pas. Un tiers n’est dès lors habilité à recourir que s’il fait valoir une violation de ses propres droits. Il n’aura ainsi pas la qualité pour recourir s’il prétend défendre les intérêts de la personne concernée, alors qu’il n’est en réalité pas un proche de celle-ci (Message du Conseil fédéral du 28 juin 2006 concernant la révision du code civil suisse [Protection de l’adulte, droit des personnes et droit de la filiation], FF 2006 pp. 6716 s.). En d’autres termes, un tiers non proche peut ainsi recourir lorsqu’il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(TF 5A_979/2013 du 28 mars 2014 c. 4.2; ATF 137 III 67 c. 3.1 ss, JT 2012 II 373). La jurisprudence a ainsi considéré que l’intérêt financier d’une commune à ne pas devoir prendre en charge les frais de placement d’un enfant n’était pas un intérêt juridiquement protégé, dès lors que le droit de protection de l’enfant n’exigeait pas qu’il soit tenu compte de tels intérêts financiers (TF 5A_979/2013 précité c. 4.3). De même, le père présumé qui s’oppose à l’institution d’une curatelle de représentation et de paternité pour l’enfant né hors mariage n’a pas la qualité pour recourir, dès lors que l’autorité tutélaire n’a pas à se préoccuper des intérêts ou des droits du père présumé ni lors de l’institution de la curatelle de représentation ni lors de l’institution d’une curatelle de paternité (ATF 121 III 4, JT 1996 I 662). En revanche, les personnes qui doivent être protégées par la mesure de protection, ainsi celles faisant partie de l’entourage selon l’art. 397a al. 2 aCC, ont qualité pour recourir (Geiser, Basler Kommentar, 4 e éd., 2010, n. 31 ad art. 420 aCC, pp. 2154 et 2155). bb) En l’espèce, l’autorité de protection n’avait pas à prendre en compte les intérêts du tiers recourant dans le cadre de sa décision d’autorisation d’extension de la plainte pénale à l’encontre de ce dernier, mais uniquement ceux de la personne concernée, soit ceux d’E.W.________. Le recourant ne peut dès lors pas se prévaloir d’un intérêt juridiquement protégé au recours. Les intérêts qu’il invoque, à savoir les frais de défense encourus par les attaques dont il fait l’objet et la défense de son honneur, sont des intérêts de fait qui ne sont pas protégés par le droit de la protection de l’adulte. Partant, il n’a pas la qualité pour recourir et son recours doit être déclaré irrecevable. La requête d’effet suspensif devient par conséquent sans objet.</w:t>
      </w:r>
    </w:p>
    <w:p>
      <w:r>
        <w:rPr>
          <w:b/>
        </w:rPr>
        <w:t>E. 2</w:t>
      </w:r>
    </w:p>
    <w:p>
      <w:r>
        <w:t>En conclusion, le recours interjeté par J.________ est irrecevable, faute de qualité pour recourir. Les frais judiciaires de deuxième instance, arrêtés à 500 fr. (art. 74a al. 1 TFJC [Tarif du 28 septembre 2010 des frais judiciaires civils, RSV 270.11.5]), sont mis à la charge du recourant, qui succombe. Par ces motifs, la Chambre des curatelles du Tribunal cantonal, statuant à huis clos, prononce : I. Le recours est irrecevable. II. Les frais judiciaires de deuxième instance, arrêtés à 500 fr. (cinq cents francs), sont mis à la charge du recourant J.________. III. L'arrêt est exécutoire. La présidente :              La greffière : Du L'arrêt qui précède, dont la rédaction a été approuvée à huis clos, est notifié à : ‑ Me Christophe A. Gal (pour M. J.________), ‑ M. A.W.________, et communiqué à : ‑ Mme la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