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875 vom 14. Januar 2016</w:t>
      </w:r>
    </w:p>
    <w:p>
      <w:r>
        <w:t>VD Tribunal cantonal, 2016-01-14, FR</w:t>
      </w:r>
    </w:p>
    <w:p>
      <w:r>
        <w:rPr>
          <w:b/>
        </w:rPr>
        <w:t xml:space="preserve">Quelle: </w:t>
      </w:r>
      <w:r>
        <w:t>https://mcp.opencaselaw.ch/entscheid/vd_findinfo_Arr_t___2015___875</w:t>
      </w:r>
    </w:p>
    <w:p>
      <w:r>
        <w:t>FR: VD_FINDINFO Arrêt / 2015 / 875 du 14 janvier 2016</w:t>
      </w:r>
    </w:p>
    <w:p>
      <w:r>
        <w:t>IT: VD_FINDINFO Arrêt / 2015 / 875 del 14 gennaio 2016</w:t>
      </w:r>
    </w:p>
    <w:p>
      <w:pPr>
        <w:pStyle w:val="Heading2"/>
      </w:pPr>
      <w:r>
        <w:t>Regeste</w:t>
      </w:r>
    </w:p>
    <w:p>
      <w:r>
        <w:t>RENTE D'INVALIDITÉ, COMPARAISON DES REVENUS, ÉVALUATION DE L'INVALIDITÉ, JOUR DÉTERMINANT | 28 al. 1 LAI, 28 al. 2 LAI, 29 al. 1 LAI, 16 LPGA</w:t>
      </w:r>
    </w:p>
    <w:p>
      <w:pPr>
        <w:pStyle w:val="Heading2"/>
      </w:pPr>
      <w:r>
        <w:t>Erwägungen</w:t>
      </w:r>
    </w:p>
    <w:p>
      <w:r>
        <w:rPr>
          <w:b/>
        </w:rPr>
        <w:t>E. 27</w:t>
      </w:r>
    </w:p>
    <w:p>
      <w:r>
        <w:t>avril 2015.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uniquement sur le calcul du préjudice économique. Si les parties conviennent qu’il doit être évalué sur la base des données salariales de l’année d’ouverture du droit à la rente, elles ont une approche différente de la détermination de celle-ci. Concrètement, l’intimé considère comme déterminante l’année d’ouverture du droit conformément à l’art. 28 al. 1 LAI, alors que la recourante tient pour pertinent l’art. 29 al. 1 LAI. 3. 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L’art. 29 al. 1 LAI précise quant à lui que le droit à la rente prend naissance au plus tôt à l’échéance d’une période de six mois à compter de la date à laquelle l’assuré a fait valoir son droit aux prestations conformément à l’art. 20 al. 1 LPGA, mais pas avant le mois qui suit son 18 e anniversaire. Selon son titre marginal, l’art. 29 LAI règle la naissance du droit et le versement de la rente. Cette disposition, qui a été remaniée lors de la 5 ème révision de l’AI, peut prêter à confusion. Sous l’empire de l’ancien art. 29 LAI, elle visait la naissance du droit à la rente qui est désormais réglée à l’art. 28 al. 1 let. b et c LAI. Hormis son alinéa 2 qui indique que le droit ne prend pas naissance tant que l’assuré peut faire valoir son droit à une indemnité journalière au sens de l’art. 22 LAI, l’art. 29 LAI ne s’applique pas à la naissance du droit à la rente, mais au début de son versement. Ainsi, un assuré ne peut prétendre à une rente que s’il a présenté une incapacité de travail d’au moins 40% en moyenne durant une année sans interruption notable et si au terme de cette année, il est invalide à 40% au moins (art. 28 al. 1 let. b et c LAI). Si tel est le cas, il n’a droit à l’intégralité des prestations que s’il a présenté sa demande dans le délai de six mois à partir de ce moment-là (art. 29 al. 1 LAI) (Valterio, Droit de l’assurance-vieillesse et survivants [AVS] et de l’assurance-invalidité [AI], Commentaire thématique, Genève/Zurich/Bâle 2011, p. 591, n. 2187). b)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43 consid. 3.4 ; ATF 128 V 29 consid. 1 ; TF 8C_708/2007 du 21 août 2008 consid. 2.1 et les références citées).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 Valterio, op. cit. , p. 548, nn. 2063-2064). c)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4. a) En l’espèce, il ressort des définitions du revenu avec ou sans invalidité que la notion d’ouverture du droit, soit le moment déterminant pour la comparaison des revenus, doit être comprise en ce sens que les conditions de fond qui régissent le droit à la rente au sens de l’art. 28 al. 1 LAI doivent être remplies. Comme l’a exposé Valterio ( cf. supra consid. 3a), l’art. 29 al. 1 LAI ne se rapporte pas à la naissance du droit à la rente, mais au début de son versement. En d’autres termes, le droit à une rente est potentiellement ouvert dès que les conditions de l’art. 28 al. 1 LAI sont remplies, peu importe que l’assuré ait fait valoir son droit en déposant une demande. Ainsi, un assuré a potentiellement droit à une rente dès qu’il remplit les conditions de l’art. 28 al. 1 LAI – soit en particulier s’il a présenté une incapacité de travail d’au moins 40% en moyenne durant une année et si au terme de cette année il est invalide à 40% –, mais, conformément à l’art. 29 al. 1 LAI, la rente ne lui sera versée au plus tôt que dans les six mois à compter du dépôt de sa demande. Le Tribunal fédéral considère également que l’ouverture du droit à la rente correspond au moment où les conditions de l’art. 28 al. 1 LAI sont remplies dès lors qu’il parle de « naissance du droit éventuel à la rente » comme moment déterminant pour la comparaison des revenus (TF I 471/05 du 11 mai 2006 consid. 3.2). Partant, force est de constater que le moment déterminant pour procéder à la comparaison des revenus est celui de la réalisation des conditions de fond du droit à la rente selon l’art.</w:t>
      </w:r>
    </w:p>
    <w:p>
      <w:r>
        <w:rPr>
          <w:b/>
        </w:rPr>
        <w:t>E. 28</w:t>
      </w:r>
    </w:p>
    <w:p>
      <w:r>
        <w:t>al. 1 LAI et non celui de la réalisation des conditions de versement de la rente selon l’art.</w:t>
      </w:r>
    </w:p>
    <w:p>
      <w:r>
        <w:rPr>
          <w:b/>
        </w:rPr>
        <w:t>E. 29</w:t>
      </w:r>
    </w:p>
    <w:p>
      <w:r>
        <w:t>al. 1 LAI. Contrairement à ce que soutient la recourante, l’arrêt rendu par la Cour de céans le 3 décembre 2014 dans la cause AI 159/13 - 296/2014 ne permet pas d’infirmer ce constat. Dans cette affaire, l’assuré présentait une incapacité de travail ininterrompue dès le 21 septembre 2010 (date à laquelle a été fixé le délai d’attente d’une année) et sa demande de prestations a été déposée le 11 juillet 2011. Après avoir rappelé qu’il convenait de se placer « au moment de la naissance possible du droit à la rente » pour procéder à la comparaison des revenus, la Cour de céans a constaté que ce moment déterminant était l’année 2011 (consid. 6b). Il a ainsi été jugé que le moment de la comparaison des revenus correspondait au moment de la réalisation des conditions de fond régissant la naissance du droit à la rente selon l’art. 28 al. 1 LAI – soit le 21 septembre 2011, après l’échéance du délai d’attente d’une année – et non celui de la réalisation des conditions régissant le début de son versement selon l’art. 29 al. 1 LAI. Si le point de vue de la recourante avait été suivi, le moment déterminant aurait alors été l’année 2012 dans la mesure où le mois de janvier 2012 correspondait à l’échéance de la période de six mois à compter de la date du dépôt de la demande de prestations. Il en va de même des arrêts du Tribunal fédéral cités par la recourante. Dans l’ATF 129 V 222, la Haute cour parle de « frühestmöglichen Rentenbeginns » (consid. 4.3.1), respectivement de « potentiellen Rentenbeginns » (consid. 4.3.2), pour évoquer le moment déterminant pour la comparaison des revenus et a retenu à cet égard l’année 1996 dans le cas d’un assuré actif en dernier lieu en 1995. Ces considérations se rapportent à la notion de la naissance du droit potentiel à la rente, soit la réalisation des conditions de fond telles qu’actuellement prévues par l’art. 28 al. 1 LAI. En outre, au vu des dispositions temporellement applicables à l’état de fait de cet arrêt, rendu le 3 février 2003, l’actuel art. 29 al. 1 LAI, entré en vigueur le 1 er janvier 2008, n’existait pas, cette disposition correspondant alors à l’actuel art. 28 al. 1 let. b et c LAI. S’agissant de l’arrêt 9C_953/2011 du 25 octobre 2012, après avoir distingué l’« Anspruchsentstehung » de l’art. 28 al. 1 let. b et c LAI, évoquant ainsi la naissance du droit à la rente, et le début du versement de la rente, soit l’« Anspruchsbeginn » de l’art. 29 al. 1 LAI, le Tribunal fédéral a exposé que si un assuré n’avait pas présenté sa demande dans le délai de six mois à partir de la survenance de l’incapacité de gain, celui-ci perdait son droit pour chaque mois de retard (consid. 6.2). On peut ainsi en déduire que la notion de perte de droit en cas de demande tardive démontre que ledit droit peut préexister à la demande de prestations. Quant à l’arrêt 9C_299/2011 du 21 novembre 2011, s’il se réfère à l’art. 29 al. 1 LAI pour évoquer l’année déterminante de 2007 pour procéder à la comparaison des revenus (consid. 3), cette disposition correspondait à cette époque à l’actuel art. 28 al. 1 LAI. Enfin, l’arrêt 9C_128/2014 du 20 mars 2014 expose que la survenance au plus tôt de la « Rentenanspruch » dépend de l’art. 29 al. 1 LAI. Or ce terme de « Rentenanspruch » ne permet pas de distinguer l’« Anspruchsentstehung » (art. 28 al. 1 let. b et c LAI) de l’« Anspruchsbeginn » (art. 29 al. 1 LAI) et, partant, ne permet pas de résoudre la question litigieuse. Au surplus, si la question de savoir quel est le moment déterminant pour procéder à l'évaluation de l'invalidité d'un assuré proche de l'âge de la retraite a été laissée ouverte par le Tribunal fédéral ( cf. TF 9C_949/2008 du 2 juin 2009), il n’y a pas lieu en l’espèce de trancher cette question. En effet, que l’on retienne le moment de la naissance éventuelle du droit à la rente (juin 2010) – auquel il y a lieu de se placer pour procéder à la comparaison des revenus (ATF 129 V 222 consid. 4.1 et 4.2 ; TF I 471/05 du 11 mai 2006 consid. 3.2) – ou le moment de la décision litigieuse (3 février 2015), la recourante, née en 1957, alors âgée de 53 ans, respectivement 58 ans, n’avait pas atteint le seuil à partir duquel la jurisprudence considère généralement qu’il n’existe plus de possibilité réaliste de mise en valeur de la capacité résiduelle de travail sur un marché du travail supposé équilibré ( cf. TF 9C_1043/2008 du 2 juillet 2009). C’est donc à bon droit que l’intimé a considéré que le moment déterminant pour la comparaison des revenus était celui où se sont réalisées les conditions de fond du droit à la rente de l’art. 28 al. 1 LAI, soit l’année 2010 dès lors que le délai d’attente d’une année débutant depuis l’incapacité de travail fixée en juin 2009 est arrivé à échéance en juin 2010. b) Cela étant, comme l’intimé l’a lui-même relevé dans sa réponse du 27 avril 2015, le revenu d’invalide relatif à l’année 2010 a été comparé à tort avec un revenu sans invalidité relatif à l’année 2011, alors que ces deux éléments auraient dû être déterminés par rapport à un même moment, soit l’année 2010. Cette erreur ne modifie toutefois en rien l’ampleur du droit à la rente de la recourante, comme il le sera démontré ci-après. Il ressort des indications fournies par l’employeur le 21 mai 2012 que l’intéressée aurait réalisé, sans atteinte à la santé, un salaire mensuel équivalent à un taux d’activité de 60% de 2'680 fr., versé 13 fois l’an. Le revenu sans invalidité auquel pouvait prétendre la recourante lors de l’année 2010 s’élève dès lors, pour un taux d’activité de 100%, à 58'067 fr. ([2'680 fr. x 13] x 100 : 60). En comparant ce revenu avec le revenu d’invalide tel que retenu par l’intimé, soit 23'784 fr. 64 (déterminé selon l’ESS 2010 et tenant compte d’une capacité de travail de 50% dans une activité adaptée et d’un abattement de 10%) – montant qui n’est ni critiqué ni critiquable –, la perte de gain s’élève à 34'282 fr. 36 (58'067 fr. - 23'784 fr. 64), correspondant à un degré d’invalidité de 59% (34'282 fr. 36 x 100 : 58'067 fr.) ouvrant le droit à une demi-rente (art. 28 al. 2 LAI). Ce résultat ne diffère pas si le revenu sans invalidité est déterminé par rapport au montant figurant dans l’extrait du compte salaire 2010 de la recourante. Selon ce document, elle a réalisé un salaire annuel brut de 34'820 fr. 70 en 2010 à taux d’activité de 60%. Le revenu sans invalidité pour un taux d’activité de 100% s’élève ainsi à 58'034 fr. 50 (34'820 fr. 70 x 100 : 60). La comparaison de ce revenu sans invalidité avec le revenu d’invalide révèle une perte de gain de 34'249 fr. 86 (58'034 fr. 50 - 23'784 fr. 64), correspondant également à un degré d’invalidité de 59% (34'249 fr. 86 x 100 : 58'034 fr. 50) ouvrant le droit à une demi-rente (art. 28 al. 2 LAI). Le degré d’invalidité de 59% déterminé par l’intimé dans sa décision du 3 février 2015 n’est ainsi pas critiquable. 5. 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300 fr. et mis à la charge de la recourante, qui succombe (art. 49 al. 1 LPA-VD, applicable par renvoi des art. 91 et 99 LPA-VD). Toutefois, dès lors qu’elle est au bénéfice de l’assistance judiciaire, limitée à l’exonération des frais judiciaires, ces frais sont laissés provisoirement à la charge du canton (art. 122 al. 1 let. b CPC [code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la recourante n’obtenant pas gain de cause, elle ne peut pas prétendre à l’allocation de dépens en sa faveur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